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1BA" w:rsidRDefault="00A61741" w:rsidP="00842E2B">
      <w:pPr>
        <w:spacing w:line="240" w:lineRule="auto"/>
        <w:rPr>
          <w:rFonts w:ascii="Times New Roman" w:hAnsi="Times New Roman" w:cs="Times New Roman"/>
          <w:sz w:val="24"/>
          <w:szCs w:val="24"/>
        </w:rPr>
      </w:pPr>
      <w:r w:rsidRPr="00842E2B">
        <w:rPr>
          <w:rFonts w:ascii="Times New Roman" w:hAnsi="Times New Roman" w:cs="Times New Roman"/>
          <w:sz w:val="24"/>
          <w:szCs w:val="24"/>
        </w:rPr>
        <w:t xml:space="preserve">El </w:t>
      </w:r>
      <w:r w:rsidR="00E771BA" w:rsidRPr="00842E2B">
        <w:rPr>
          <w:rFonts w:ascii="Times New Roman" w:hAnsi="Times New Roman" w:cs="Times New Roman"/>
          <w:sz w:val="24"/>
          <w:szCs w:val="24"/>
        </w:rPr>
        <w:t xml:space="preserve">Centro de Día es un dispositivo de cuidados integrales para personas mayores de 65 años, con dependencia leve y moderada que residen en sus domicilios. Uno de los </w:t>
      </w:r>
      <w:r w:rsidR="001251A3" w:rsidRPr="00842E2B">
        <w:rPr>
          <w:rFonts w:ascii="Times New Roman" w:hAnsi="Times New Roman" w:cs="Times New Roman"/>
          <w:sz w:val="24"/>
          <w:szCs w:val="24"/>
        </w:rPr>
        <w:t>objetivos</w:t>
      </w:r>
      <w:r w:rsidR="00E771BA" w:rsidRPr="00842E2B">
        <w:rPr>
          <w:rFonts w:ascii="Times New Roman" w:hAnsi="Times New Roman" w:cs="Times New Roman"/>
          <w:sz w:val="24"/>
          <w:szCs w:val="24"/>
        </w:rPr>
        <w:t xml:space="preserve"> del mismo es sostener y potenciar la autonomía, así como promover la participación de las personas mayores como sujetos de derecho. </w:t>
      </w:r>
    </w:p>
    <w:p w:rsidR="000C795B" w:rsidRPr="00842E2B" w:rsidRDefault="000C795B" w:rsidP="00842E2B">
      <w:pPr>
        <w:spacing w:line="240" w:lineRule="auto"/>
        <w:rPr>
          <w:rFonts w:ascii="Times New Roman" w:hAnsi="Times New Roman" w:cs="Times New Roman"/>
          <w:sz w:val="24"/>
          <w:szCs w:val="24"/>
        </w:rPr>
      </w:pPr>
      <w:r w:rsidRPr="000C795B">
        <w:rPr>
          <w:rFonts w:ascii="Times New Roman" w:hAnsi="Times New Roman" w:cs="Times New Roman"/>
          <w:sz w:val="24"/>
          <w:szCs w:val="24"/>
        </w:rPr>
        <w:t>A p</w:t>
      </w:r>
      <w:r>
        <w:rPr>
          <w:rFonts w:ascii="Times New Roman" w:hAnsi="Times New Roman" w:cs="Times New Roman"/>
          <w:sz w:val="24"/>
          <w:szCs w:val="24"/>
        </w:rPr>
        <w:t xml:space="preserve">artir de diversos emergentes del grupo de </w:t>
      </w:r>
      <w:r w:rsidRPr="000C795B">
        <w:rPr>
          <w:rFonts w:ascii="Times New Roman" w:hAnsi="Times New Roman" w:cs="Times New Roman"/>
          <w:sz w:val="24"/>
          <w:szCs w:val="24"/>
        </w:rPr>
        <w:t>usuarios y usuarias del Centro de Día de La Paz, gestionado por la Fundación Centro de Educación Popular en convenio con el Sistema de Cuidados del Ministerio de Desarrollo Social, se realizó una pieza audiovisual con el objetivo de visibilizar y problematizar las representaciones sociales relativas a la vejez. La misma fue presentada en el segundo Festival Internacional de Cine sobre Envejecimiento, siendo elegida para formar parte de la selección oficial.</w:t>
      </w:r>
    </w:p>
    <w:p w:rsidR="001251A3" w:rsidRPr="00842E2B" w:rsidRDefault="00E771BA" w:rsidP="00842E2B">
      <w:pPr>
        <w:spacing w:line="240" w:lineRule="auto"/>
        <w:rPr>
          <w:rFonts w:ascii="Times New Roman" w:hAnsi="Times New Roman" w:cs="Times New Roman"/>
          <w:sz w:val="24"/>
          <w:szCs w:val="24"/>
        </w:rPr>
      </w:pPr>
      <w:r w:rsidRPr="00842E2B">
        <w:rPr>
          <w:rFonts w:ascii="Times New Roman" w:hAnsi="Times New Roman" w:cs="Times New Roman"/>
          <w:sz w:val="24"/>
          <w:szCs w:val="24"/>
        </w:rPr>
        <w:t xml:space="preserve">El cortometraje “Momentos” </w:t>
      </w:r>
      <w:r w:rsidR="000C795B">
        <w:rPr>
          <w:rFonts w:ascii="Times New Roman" w:hAnsi="Times New Roman" w:cs="Times New Roman"/>
          <w:sz w:val="24"/>
          <w:szCs w:val="24"/>
        </w:rPr>
        <w:t xml:space="preserve">es el resultado de una experiencia </w:t>
      </w:r>
      <w:proofErr w:type="spellStart"/>
      <w:r w:rsidR="000C795B">
        <w:rPr>
          <w:rFonts w:ascii="Times New Roman" w:hAnsi="Times New Roman" w:cs="Times New Roman"/>
          <w:sz w:val="24"/>
          <w:szCs w:val="24"/>
        </w:rPr>
        <w:t>transdisciplinaria</w:t>
      </w:r>
      <w:proofErr w:type="spellEnd"/>
      <w:r w:rsidR="000C795B">
        <w:rPr>
          <w:rFonts w:ascii="Times New Roman" w:hAnsi="Times New Roman" w:cs="Times New Roman"/>
          <w:sz w:val="24"/>
          <w:szCs w:val="24"/>
        </w:rPr>
        <w:t xml:space="preserve"> y colectiva, que parte </w:t>
      </w:r>
      <w:r w:rsidRPr="00842E2B">
        <w:rPr>
          <w:rFonts w:ascii="Times New Roman" w:hAnsi="Times New Roman" w:cs="Times New Roman"/>
          <w:sz w:val="24"/>
          <w:szCs w:val="24"/>
        </w:rPr>
        <w:t xml:space="preserve">de una </w:t>
      </w:r>
      <w:r w:rsidR="001251A3" w:rsidRPr="00842E2B">
        <w:rPr>
          <w:rFonts w:ascii="Times New Roman" w:hAnsi="Times New Roman" w:cs="Times New Roman"/>
          <w:sz w:val="24"/>
          <w:szCs w:val="24"/>
        </w:rPr>
        <w:t>intervención</w:t>
      </w:r>
      <w:r w:rsidRPr="00842E2B">
        <w:rPr>
          <w:rFonts w:ascii="Times New Roman" w:hAnsi="Times New Roman" w:cs="Times New Roman"/>
          <w:sz w:val="24"/>
          <w:szCs w:val="24"/>
        </w:rPr>
        <w:t xml:space="preserve"> </w:t>
      </w:r>
      <w:proofErr w:type="spellStart"/>
      <w:r w:rsidRPr="00842E2B">
        <w:rPr>
          <w:rFonts w:ascii="Times New Roman" w:hAnsi="Times New Roman" w:cs="Times New Roman"/>
          <w:sz w:val="24"/>
          <w:szCs w:val="24"/>
        </w:rPr>
        <w:t>psico</w:t>
      </w:r>
      <w:r w:rsidR="001251A3" w:rsidRPr="00842E2B">
        <w:rPr>
          <w:rFonts w:ascii="Times New Roman" w:hAnsi="Times New Roman" w:cs="Times New Roman"/>
          <w:sz w:val="24"/>
          <w:szCs w:val="24"/>
        </w:rPr>
        <w:t>gerontológica</w:t>
      </w:r>
      <w:proofErr w:type="spellEnd"/>
      <w:r w:rsidR="001251A3" w:rsidRPr="00842E2B">
        <w:rPr>
          <w:rFonts w:ascii="Times New Roman" w:hAnsi="Times New Roman" w:cs="Times New Roman"/>
          <w:sz w:val="24"/>
          <w:szCs w:val="24"/>
        </w:rPr>
        <w:t xml:space="preserve"> iniciada desde el “Taller de Comunicación” sostenido desde la comunicación popular</w:t>
      </w:r>
      <w:r w:rsidR="000C795B">
        <w:rPr>
          <w:rFonts w:ascii="Times New Roman" w:hAnsi="Times New Roman" w:cs="Times New Roman"/>
          <w:sz w:val="24"/>
          <w:szCs w:val="24"/>
        </w:rPr>
        <w:t xml:space="preserve">. </w:t>
      </w:r>
      <w:r w:rsidR="001251A3" w:rsidRPr="00842E2B">
        <w:rPr>
          <w:rFonts w:ascii="Times New Roman" w:hAnsi="Times New Roman" w:cs="Times New Roman"/>
          <w:sz w:val="24"/>
          <w:szCs w:val="24"/>
        </w:rPr>
        <w:t xml:space="preserve">Dentro del mismo se </w:t>
      </w:r>
      <w:r w:rsidR="00E83DED" w:rsidRPr="00842E2B">
        <w:rPr>
          <w:rFonts w:ascii="Times New Roman" w:hAnsi="Times New Roman" w:cs="Times New Roman"/>
          <w:sz w:val="24"/>
          <w:szCs w:val="24"/>
        </w:rPr>
        <w:t>impulsó</w:t>
      </w:r>
      <w:r w:rsidR="001251A3" w:rsidRPr="00842E2B">
        <w:rPr>
          <w:rFonts w:ascii="Times New Roman" w:hAnsi="Times New Roman" w:cs="Times New Roman"/>
          <w:sz w:val="24"/>
          <w:szCs w:val="24"/>
        </w:rPr>
        <w:t xml:space="preserve"> la producción </w:t>
      </w:r>
      <w:r w:rsidR="00842E2B" w:rsidRPr="00842E2B">
        <w:rPr>
          <w:rFonts w:ascii="Times New Roman" w:hAnsi="Times New Roman" w:cs="Times New Roman"/>
          <w:sz w:val="24"/>
          <w:szCs w:val="24"/>
        </w:rPr>
        <w:t>audiovisual</w:t>
      </w:r>
      <w:r w:rsidR="00E83DED" w:rsidRPr="00842E2B">
        <w:rPr>
          <w:rFonts w:ascii="Times New Roman" w:hAnsi="Times New Roman" w:cs="Times New Roman"/>
          <w:sz w:val="24"/>
          <w:szCs w:val="24"/>
        </w:rPr>
        <w:t>, fundamentada en</w:t>
      </w:r>
      <w:r w:rsidR="001251A3" w:rsidRPr="00842E2B">
        <w:rPr>
          <w:rFonts w:ascii="Times New Roman" w:hAnsi="Times New Roman" w:cs="Times New Roman"/>
          <w:sz w:val="24"/>
          <w:szCs w:val="24"/>
        </w:rPr>
        <w:t xml:space="preserve"> el potencial del arte en la creación de nuevos sistemas de significados</w:t>
      </w:r>
      <w:r w:rsidR="007D160E">
        <w:rPr>
          <w:rFonts w:ascii="Times New Roman" w:hAnsi="Times New Roman" w:cs="Times New Roman"/>
          <w:sz w:val="24"/>
          <w:szCs w:val="24"/>
        </w:rPr>
        <w:t xml:space="preserve"> y sentidos</w:t>
      </w:r>
      <w:r w:rsidR="00E83DED" w:rsidRPr="00842E2B">
        <w:rPr>
          <w:rFonts w:ascii="Times New Roman" w:hAnsi="Times New Roman" w:cs="Times New Roman"/>
          <w:sz w:val="24"/>
          <w:szCs w:val="24"/>
        </w:rPr>
        <w:t>,</w:t>
      </w:r>
      <w:r w:rsidR="001251A3" w:rsidRPr="00842E2B">
        <w:rPr>
          <w:rFonts w:ascii="Times New Roman" w:hAnsi="Times New Roman" w:cs="Times New Roman"/>
          <w:sz w:val="24"/>
          <w:szCs w:val="24"/>
        </w:rPr>
        <w:t xml:space="preserve"> en los cuales se sostiene la construcción de subjetividad. </w:t>
      </w:r>
    </w:p>
    <w:p w:rsidR="001B6FF3" w:rsidRPr="00842E2B" w:rsidRDefault="00A61741" w:rsidP="00842E2B">
      <w:pPr>
        <w:spacing w:line="240" w:lineRule="auto"/>
        <w:rPr>
          <w:rFonts w:ascii="Times New Roman" w:hAnsi="Times New Roman" w:cs="Times New Roman"/>
          <w:sz w:val="24"/>
          <w:szCs w:val="24"/>
        </w:rPr>
      </w:pPr>
      <w:r w:rsidRPr="00842E2B">
        <w:rPr>
          <w:rFonts w:ascii="Times New Roman" w:hAnsi="Times New Roman" w:cs="Times New Roman"/>
          <w:sz w:val="24"/>
          <w:szCs w:val="24"/>
        </w:rPr>
        <w:t xml:space="preserve">A </w:t>
      </w:r>
      <w:r w:rsidR="00E83DED" w:rsidRPr="00842E2B">
        <w:rPr>
          <w:rFonts w:ascii="Times New Roman" w:hAnsi="Times New Roman" w:cs="Times New Roman"/>
          <w:sz w:val="24"/>
          <w:szCs w:val="24"/>
        </w:rPr>
        <w:t xml:space="preserve">partir de temáticas propuestas por sus protagonistas, se </w:t>
      </w:r>
      <w:r w:rsidR="000C795B">
        <w:rPr>
          <w:rFonts w:ascii="Times New Roman" w:hAnsi="Times New Roman" w:cs="Times New Roman"/>
          <w:sz w:val="24"/>
          <w:szCs w:val="24"/>
        </w:rPr>
        <w:t>da voz e imagen a</w:t>
      </w:r>
      <w:r w:rsidRPr="00842E2B">
        <w:rPr>
          <w:rFonts w:ascii="Times New Roman" w:hAnsi="Times New Roman" w:cs="Times New Roman"/>
          <w:sz w:val="24"/>
          <w:szCs w:val="24"/>
        </w:rPr>
        <w:t xml:space="preserve"> diversas escenas</w:t>
      </w:r>
      <w:r w:rsidR="00E83DED" w:rsidRPr="00842E2B">
        <w:rPr>
          <w:rFonts w:ascii="Times New Roman" w:hAnsi="Times New Roman" w:cs="Times New Roman"/>
          <w:sz w:val="24"/>
          <w:szCs w:val="24"/>
        </w:rPr>
        <w:t>,</w:t>
      </w:r>
      <w:r w:rsidRPr="00842E2B">
        <w:rPr>
          <w:rFonts w:ascii="Times New Roman" w:hAnsi="Times New Roman" w:cs="Times New Roman"/>
          <w:sz w:val="24"/>
          <w:szCs w:val="24"/>
        </w:rPr>
        <w:t xml:space="preserve"> las </w:t>
      </w:r>
      <w:r w:rsidR="000C795B">
        <w:rPr>
          <w:rFonts w:ascii="Times New Roman" w:hAnsi="Times New Roman" w:cs="Times New Roman"/>
          <w:sz w:val="24"/>
          <w:szCs w:val="24"/>
        </w:rPr>
        <w:t xml:space="preserve">cuales recorren </w:t>
      </w:r>
      <w:r w:rsidRPr="00842E2B">
        <w:rPr>
          <w:rFonts w:ascii="Times New Roman" w:hAnsi="Times New Roman" w:cs="Times New Roman"/>
          <w:sz w:val="24"/>
          <w:szCs w:val="24"/>
        </w:rPr>
        <w:t>representaciones sociales relativas a la vejez, los modos en que los otros ha</w:t>
      </w:r>
      <w:r w:rsidR="00E83DED" w:rsidRPr="00842E2B">
        <w:rPr>
          <w:rFonts w:ascii="Times New Roman" w:hAnsi="Times New Roman" w:cs="Times New Roman"/>
          <w:sz w:val="24"/>
          <w:szCs w:val="24"/>
        </w:rPr>
        <w:t xml:space="preserve">bilitan u obstaculizan el deseo y el respeto por la autonomía, pretendiendo habilitar la reflexión en torno a los </w:t>
      </w:r>
      <w:r w:rsidRPr="00842E2B">
        <w:rPr>
          <w:rFonts w:ascii="Times New Roman" w:hAnsi="Times New Roman" w:cs="Times New Roman"/>
          <w:sz w:val="24"/>
          <w:szCs w:val="24"/>
        </w:rPr>
        <w:t>posicionamientos subjetivos en el curso de la vida</w:t>
      </w:r>
      <w:r w:rsidR="00E83DED" w:rsidRPr="00842E2B">
        <w:rPr>
          <w:rFonts w:ascii="Times New Roman" w:hAnsi="Times New Roman" w:cs="Times New Roman"/>
          <w:sz w:val="24"/>
          <w:szCs w:val="24"/>
        </w:rPr>
        <w:t>, en</w:t>
      </w:r>
      <w:r w:rsidRPr="00842E2B">
        <w:rPr>
          <w:rFonts w:ascii="Times New Roman" w:hAnsi="Times New Roman" w:cs="Times New Roman"/>
          <w:sz w:val="24"/>
          <w:szCs w:val="24"/>
        </w:rPr>
        <w:t xml:space="preserve"> </w:t>
      </w:r>
      <w:r w:rsidR="00E83DED" w:rsidRPr="00842E2B">
        <w:rPr>
          <w:rFonts w:ascii="Times New Roman" w:hAnsi="Times New Roman" w:cs="Times New Roman"/>
          <w:sz w:val="24"/>
          <w:szCs w:val="24"/>
        </w:rPr>
        <w:t xml:space="preserve">dialogo con los </w:t>
      </w:r>
      <w:r w:rsidRPr="00842E2B">
        <w:rPr>
          <w:rFonts w:ascii="Times New Roman" w:hAnsi="Times New Roman" w:cs="Times New Roman"/>
          <w:sz w:val="24"/>
          <w:szCs w:val="24"/>
        </w:rPr>
        <w:t>otro</w:t>
      </w:r>
      <w:r w:rsidR="00E83DED" w:rsidRPr="00842E2B">
        <w:rPr>
          <w:rFonts w:ascii="Times New Roman" w:hAnsi="Times New Roman" w:cs="Times New Roman"/>
          <w:sz w:val="24"/>
          <w:szCs w:val="24"/>
        </w:rPr>
        <w:t>s</w:t>
      </w:r>
      <w:r w:rsidRPr="00842E2B">
        <w:rPr>
          <w:rFonts w:ascii="Times New Roman" w:hAnsi="Times New Roman" w:cs="Times New Roman"/>
          <w:sz w:val="24"/>
          <w:szCs w:val="24"/>
        </w:rPr>
        <w:t>.</w:t>
      </w:r>
    </w:p>
    <w:p w:rsidR="00842E2B" w:rsidRPr="00842E2B" w:rsidRDefault="00842E2B" w:rsidP="00842E2B">
      <w:pPr>
        <w:spacing w:line="240" w:lineRule="auto"/>
        <w:rPr>
          <w:rFonts w:ascii="Times New Roman" w:hAnsi="Times New Roman" w:cs="Times New Roman"/>
          <w:sz w:val="24"/>
          <w:szCs w:val="24"/>
        </w:rPr>
      </w:pPr>
      <w:bookmarkStart w:id="0" w:name="_GoBack"/>
      <w:proofErr w:type="spellStart"/>
      <w:r w:rsidRPr="00842E2B">
        <w:rPr>
          <w:rFonts w:ascii="Times New Roman" w:hAnsi="Times New Roman" w:cs="Times New Roman"/>
          <w:sz w:val="24"/>
          <w:szCs w:val="24"/>
        </w:rPr>
        <w:t>Psicogerontología</w:t>
      </w:r>
      <w:proofErr w:type="spellEnd"/>
      <w:r w:rsidRPr="00842E2B">
        <w:rPr>
          <w:rFonts w:ascii="Times New Roman" w:hAnsi="Times New Roman" w:cs="Times New Roman"/>
          <w:sz w:val="24"/>
          <w:szCs w:val="24"/>
        </w:rPr>
        <w:t xml:space="preserve">- Comunicación popular- producción audiovisual- envejecimiento- </w:t>
      </w:r>
      <w:proofErr w:type="spellStart"/>
      <w:r w:rsidR="000C795B">
        <w:rPr>
          <w:rFonts w:ascii="Times New Roman" w:hAnsi="Times New Roman" w:cs="Times New Roman"/>
          <w:sz w:val="24"/>
          <w:szCs w:val="24"/>
        </w:rPr>
        <w:t>transdisciplina</w:t>
      </w:r>
      <w:proofErr w:type="spellEnd"/>
      <w:r w:rsidR="000C795B">
        <w:rPr>
          <w:rFonts w:ascii="Times New Roman" w:hAnsi="Times New Roman" w:cs="Times New Roman"/>
          <w:sz w:val="24"/>
          <w:szCs w:val="24"/>
        </w:rPr>
        <w:t>.</w:t>
      </w:r>
      <w:bookmarkEnd w:id="0"/>
    </w:p>
    <w:sectPr w:rsidR="00842E2B" w:rsidRPr="00842E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1B"/>
    <w:rsid w:val="00093231"/>
    <w:rsid w:val="000C795B"/>
    <w:rsid w:val="001251A3"/>
    <w:rsid w:val="007D160E"/>
    <w:rsid w:val="00842E2B"/>
    <w:rsid w:val="0096201B"/>
    <w:rsid w:val="00A61741"/>
    <w:rsid w:val="00E771BA"/>
    <w:rsid w:val="00E83DED"/>
    <w:rsid w:val="00EE472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C7D67-CBF7-4156-9E6E-1D29DA0D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PP</cp:lastModifiedBy>
  <cp:revision>2</cp:revision>
  <dcterms:created xsi:type="dcterms:W3CDTF">2024-04-05T23:14:00Z</dcterms:created>
  <dcterms:modified xsi:type="dcterms:W3CDTF">2024-04-05T23:14:00Z</dcterms:modified>
</cp:coreProperties>
</file>