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8E7E" w14:textId="77777777" w:rsidR="008C2EA2" w:rsidRDefault="008C2EA2" w:rsidP="00471EE9">
      <w:pPr>
        <w:tabs>
          <w:tab w:val="left" w:pos="720"/>
        </w:tabs>
        <w:spacing w:after="0" w:line="360" w:lineRule="auto"/>
        <w:ind w:left="1440" w:hanging="360"/>
        <w:jc w:val="center"/>
        <w:rPr>
          <w:rFonts w:ascii="Arial" w:hAnsi="Arial" w:cs="Arial"/>
          <w:b/>
          <w:bCs/>
          <w:sz w:val="24"/>
          <w:szCs w:val="24"/>
        </w:rPr>
      </w:pPr>
    </w:p>
    <w:p w14:paraId="63C6520A" w14:textId="36FB7DF0" w:rsidR="00471EE9" w:rsidRPr="00471EE9" w:rsidRDefault="00F35C38" w:rsidP="00471EE9">
      <w:pPr>
        <w:tabs>
          <w:tab w:val="left" w:pos="720"/>
        </w:tabs>
        <w:spacing w:after="0" w:line="360" w:lineRule="auto"/>
        <w:ind w:left="1440" w:hanging="360"/>
        <w:jc w:val="center"/>
        <w:rPr>
          <w:rFonts w:ascii="Arial" w:hAnsi="Arial" w:cs="Arial"/>
          <w:b/>
          <w:bCs/>
          <w:sz w:val="24"/>
          <w:szCs w:val="24"/>
        </w:rPr>
      </w:pPr>
      <w:r w:rsidRPr="00F35C38">
        <w:rPr>
          <w:rFonts w:ascii="Arial" w:hAnsi="Arial" w:cs="Arial"/>
          <w:b/>
          <w:bCs/>
          <w:sz w:val="24"/>
          <w:szCs w:val="24"/>
        </w:rPr>
        <w:t>Construyendo interdisciplina en la Universidad Autónoma del Estado de Morelos: orígenes, balance y perspectivas</w:t>
      </w:r>
    </w:p>
    <w:p w14:paraId="4E00CA9C" w14:textId="77777777" w:rsidR="00471EE9" w:rsidRDefault="00471EE9" w:rsidP="00471EE9">
      <w:pPr>
        <w:tabs>
          <w:tab w:val="left" w:pos="720"/>
        </w:tabs>
        <w:spacing w:after="0" w:line="360" w:lineRule="auto"/>
        <w:jc w:val="both"/>
        <w:rPr>
          <w:rFonts w:ascii="Arial" w:eastAsia="Calibri" w:hAnsi="Arial" w:cs="Arial"/>
          <w:b/>
          <w:bCs/>
          <w:sz w:val="24"/>
          <w:szCs w:val="24"/>
          <w:lang w:eastAsia="es-MX"/>
        </w:rPr>
      </w:pPr>
    </w:p>
    <w:p w14:paraId="29CF37E1" w14:textId="1FC6A754" w:rsidR="00471EE9" w:rsidRPr="00471EE9" w:rsidRDefault="00471EE9" w:rsidP="00471EE9">
      <w:pPr>
        <w:tabs>
          <w:tab w:val="left" w:pos="720"/>
        </w:tabs>
        <w:spacing w:after="0" w:line="360" w:lineRule="auto"/>
        <w:jc w:val="both"/>
        <w:rPr>
          <w:rFonts w:ascii="Arial" w:eastAsia="Calibri" w:hAnsi="Arial" w:cs="Arial"/>
          <w:sz w:val="24"/>
          <w:szCs w:val="24"/>
          <w:lang w:eastAsia="es-MX"/>
        </w:rPr>
      </w:pPr>
      <w:r w:rsidRPr="00471EE9">
        <w:rPr>
          <w:rFonts w:ascii="Arial" w:eastAsia="Calibri" w:hAnsi="Arial" w:cs="Arial"/>
          <w:b/>
          <w:bCs/>
          <w:sz w:val="24"/>
          <w:szCs w:val="24"/>
          <w:lang w:eastAsia="es-MX"/>
        </w:rPr>
        <w:t xml:space="preserve">Mesa de trabajo: </w:t>
      </w:r>
      <w:r w:rsidR="009B3E5A" w:rsidRPr="009B3E5A">
        <w:rPr>
          <w:rFonts w:ascii="Arial" w:eastAsia="Calibri" w:hAnsi="Arial" w:cs="Arial"/>
          <w:sz w:val="24"/>
          <w:szCs w:val="24"/>
          <w:lang w:eastAsia="es-MX"/>
        </w:rPr>
        <w:t>Mesa centrada en aspectos del trabajo inter y transdisciplinario</w:t>
      </w:r>
    </w:p>
    <w:p w14:paraId="2B3BDF28" w14:textId="77777777" w:rsidR="00471EE9" w:rsidRDefault="00471EE9" w:rsidP="00471EE9">
      <w:pPr>
        <w:pStyle w:val="Prrafodelista"/>
        <w:tabs>
          <w:tab w:val="left" w:pos="720"/>
        </w:tabs>
        <w:spacing w:after="0" w:line="360" w:lineRule="auto"/>
        <w:ind w:left="1440"/>
        <w:jc w:val="right"/>
        <w:rPr>
          <w:rFonts w:ascii="Arial" w:eastAsia="Calibri" w:hAnsi="Arial" w:cs="Arial"/>
          <w:b/>
          <w:bCs/>
          <w:sz w:val="24"/>
          <w:szCs w:val="24"/>
          <w:lang w:eastAsia="es-MX"/>
        </w:rPr>
      </w:pPr>
    </w:p>
    <w:p w14:paraId="29979C13" w14:textId="26CB0A16" w:rsidR="00471EE9" w:rsidRDefault="00471EE9" w:rsidP="00471EE9">
      <w:pPr>
        <w:pStyle w:val="Prrafodelista"/>
        <w:tabs>
          <w:tab w:val="left" w:pos="720"/>
        </w:tabs>
        <w:spacing w:after="0" w:line="360" w:lineRule="auto"/>
        <w:ind w:left="1440"/>
        <w:jc w:val="right"/>
        <w:rPr>
          <w:rFonts w:ascii="Arial" w:eastAsia="Calibri" w:hAnsi="Arial" w:cs="Arial"/>
          <w:b/>
          <w:bCs/>
          <w:sz w:val="24"/>
          <w:szCs w:val="24"/>
          <w:lang w:eastAsia="es-MX"/>
        </w:rPr>
      </w:pPr>
      <w:r>
        <w:rPr>
          <w:rFonts w:ascii="Arial" w:eastAsia="Calibri" w:hAnsi="Arial" w:cs="Arial"/>
          <w:b/>
          <w:bCs/>
          <w:sz w:val="24"/>
          <w:szCs w:val="24"/>
          <w:lang w:eastAsia="es-MX"/>
        </w:rPr>
        <w:t>Nombre de los autores</w:t>
      </w:r>
      <w:r>
        <w:rPr>
          <w:rStyle w:val="Refdenotaalpie"/>
          <w:rFonts w:ascii="Arial" w:eastAsia="Calibri" w:hAnsi="Arial" w:cs="Arial"/>
          <w:b/>
          <w:bCs/>
          <w:sz w:val="24"/>
          <w:szCs w:val="24"/>
          <w:lang w:eastAsia="es-MX"/>
        </w:rPr>
        <w:footnoteReference w:id="1"/>
      </w:r>
      <w:r>
        <w:rPr>
          <w:rFonts w:ascii="Arial" w:eastAsia="Calibri" w:hAnsi="Arial" w:cs="Arial"/>
          <w:b/>
          <w:bCs/>
          <w:sz w:val="24"/>
          <w:szCs w:val="24"/>
          <w:lang w:eastAsia="es-MX"/>
        </w:rPr>
        <w:t xml:space="preserve"> </w:t>
      </w:r>
    </w:p>
    <w:p w14:paraId="3820F225" w14:textId="1AF9DE52" w:rsidR="00471EE9" w:rsidRDefault="009B3E5A" w:rsidP="00471EE9">
      <w:pPr>
        <w:pStyle w:val="Prrafodelista"/>
        <w:tabs>
          <w:tab w:val="left" w:pos="720"/>
        </w:tabs>
        <w:spacing w:after="0" w:line="360" w:lineRule="auto"/>
        <w:ind w:left="1440"/>
        <w:jc w:val="right"/>
        <w:rPr>
          <w:rFonts w:ascii="Arial" w:eastAsia="Calibri" w:hAnsi="Arial" w:cs="Arial"/>
          <w:sz w:val="24"/>
          <w:szCs w:val="24"/>
          <w:lang w:eastAsia="es-MX"/>
        </w:rPr>
      </w:pPr>
      <w:r>
        <w:rPr>
          <w:rFonts w:ascii="Arial" w:eastAsia="Calibri" w:hAnsi="Arial" w:cs="Arial"/>
          <w:sz w:val="24"/>
          <w:szCs w:val="24"/>
          <w:lang w:eastAsia="es-MX"/>
        </w:rPr>
        <w:t>Jorge Ariel Ramírez Pérez</w:t>
      </w:r>
    </w:p>
    <w:p w14:paraId="71723D83" w14:textId="72F23927" w:rsidR="009B3E5A" w:rsidRDefault="009B3E5A" w:rsidP="00471EE9">
      <w:pPr>
        <w:pStyle w:val="Prrafodelista"/>
        <w:tabs>
          <w:tab w:val="left" w:pos="720"/>
        </w:tabs>
        <w:spacing w:after="0" w:line="360" w:lineRule="auto"/>
        <w:ind w:left="1440"/>
        <w:jc w:val="right"/>
        <w:rPr>
          <w:rFonts w:ascii="Arial" w:eastAsia="Calibri" w:hAnsi="Arial" w:cs="Arial"/>
          <w:sz w:val="24"/>
          <w:szCs w:val="24"/>
          <w:lang w:eastAsia="es-MX"/>
        </w:rPr>
      </w:pPr>
      <w:r>
        <w:rPr>
          <w:rFonts w:ascii="Arial" w:eastAsia="Calibri" w:hAnsi="Arial" w:cs="Arial"/>
          <w:sz w:val="24"/>
          <w:szCs w:val="24"/>
          <w:lang w:eastAsia="es-MX"/>
        </w:rPr>
        <w:t>Julieta Espinosa Meléndez</w:t>
      </w:r>
    </w:p>
    <w:p w14:paraId="576FB0E2" w14:textId="1AD97A48" w:rsidR="009B3E5A" w:rsidRDefault="009B3E5A" w:rsidP="00471EE9">
      <w:pPr>
        <w:pStyle w:val="Prrafodelista"/>
        <w:tabs>
          <w:tab w:val="left" w:pos="720"/>
        </w:tabs>
        <w:spacing w:after="0" w:line="360" w:lineRule="auto"/>
        <w:ind w:left="1440"/>
        <w:jc w:val="right"/>
        <w:rPr>
          <w:rFonts w:ascii="Arial" w:eastAsia="Calibri" w:hAnsi="Arial" w:cs="Arial"/>
          <w:sz w:val="24"/>
          <w:szCs w:val="24"/>
          <w:lang w:eastAsia="es-MX"/>
        </w:rPr>
      </w:pPr>
      <w:r>
        <w:rPr>
          <w:rFonts w:ascii="Arial" w:eastAsia="Calibri" w:hAnsi="Arial" w:cs="Arial"/>
          <w:sz w:val="24"/>
          <w:szCs w:val="24"/>
          <w:lang w:eastAsia="es-MX"/>
        </w:rPr>
        <w:t>Esperanza López Vázquez</w:t>
      </w:r>
    </w:p>
    <w:p w14:paraId="1A2DBE98" w14:textId="380FA386" w:rsidR="009B3E5A" w:rsidRDefault="009B3E5A" w:rsidP="00471EE9">
      <w:pPr>
        <w:pStyle w:val="Prrafodelista"/>
        <w:tabs>
          <w:tab w:val="left" w:pos="720"/>
        </w:tabs>
        <w:spacing w:after="0" w:line="360" w:lineRule="auto"/>
        <w:ind w:left="1440"/>
        <w:jc w:val="right"/>
        <w:rPr>
          <w:rFonts w:ascii="Arial" w:eastAsia="Calibri" w:hAnsi="Arial" w:cs="Arial"/>
          <w:sz w:val="24"/>
          <w:szCs w:val="24"/>
          <w:lang w:eastAsia="es-MX"/>
        </w:rPr>
      </w:pPr>
      <w:r>
        <w:rPr>
          <w:rFonts w:ascii="Arial" w:eastAsia="Calibri" w:hAnsi="Arial" w:cs="Arial"/>
          <w:sz w:val="24"/>
          <w:szCs w:val="24"/>
          <w:lang w:eastAsia="es-MX"/>
        </w:rPr>
        <w:t>Eloísa Rodríguez Vázquez</w:t>
      </w:r>
    </w:p>
    <w:p w14:paraId="001CBD5D" w14:textId="37232BD9" w:rsidR="009B3E5A" w:rsidRPr="00EE79CC" w:rsidRDefault="009B3E5A" w:rsidP="00471EE9">
      <w:pPr>
        <w:pStyle w:val="Prrafodelista"/>
        <w:tabs>
          <w:tab w:val="left" w:pos="720"/>
        </w:tabs>
        <w:spacing w:after="0" w:line="360" w:lineRule="auto"/>
        <w:ind w:left="1440"/>
        <w:jc w:val="right"/>
        <w:rPr>
          <w:rFonts w:ascii="Arial" w:eastAsia="Calibri" w:hAnsi="Arial" w:cs="Arial"/>
          <w:sz w:val="24"/>
          <w:szCs w:val="24"/>
          <w:lang w:val="en-CA" w:eastAsia="es-MX"/>
        </w:rPr>
      </w:pPr>
      <w:r w:rsidRPr="00EE79CC">
        <w:rPr>
          <w:rFonts w:ascii="Arial" w:eastAsia="Calibri" w:hAnsi="Arial" w:cs="Arial"/>
          <w:sz w:val="24"/>
          <w:szCs w:val="24"/>
          <w:lang w:val="en-CA" w:eastAsia="es-MX"/>
        </w:rPr>
        <w:t>Cony Brunhilde Saenger Pedrero</w:t>
      </w:r>
    </w:p>
    <w:p w14:paraId="5549392B" w14:textId="20F848F5" w:rsidR="00471EE9" w:rsidRPr="00EE540A" w:rsidRDefault="00EE79CC" w:rsidP="00471EE9">
      <w:pPr>
        <w:tabs>
          <w:tab w:val="left" w:pos="720"/>
        </w:tabs>
        <w:spacing w:after="0" w:line="360" w:lineRule="auto"/>
        <w:jc w:val="both"/>
        <w:rPr>
          <w:rFonts w:ascii="Arial" w:eastAsia="Calibri" w:hAnsi="Arial" w:cs="Arial"/>
          <w:sz w:val="24"/>
          <w:szCs w:val="24"/>
          <w:lang w:eastAsia="es-MX"/>
        </w:rPr>
      </w:pPr>
      <w:r w:rsidRPr="00EE540A">
        <w:rPr>
          <w:rFonts w:ascii="Arial" w:eastAsia="Calibri" w:hAnsi="Arial" w:cs="Arial"/>
          <w:sz w:val="24"/>
          <w:szCs w:val="24"/>
          <w:lang w:eastAsia="es-MX"/>
        </w:rPr>
        <w:t>Av. Universidad 1001, Col. Chamilpa, Cuernavaca, Morelos</w:t>
      </w:r>
      <w:r w:rsidR="00EE540A" w:rsidRPr="00EE540A">
        <w:rPr>
          <w:rFonts w:ascii="Arial" w:eastAsia="Calibri" w:hAnsi="Arial" w:cs="Arial"/>
          <w:sz w:val="24"/>
          <w:szCs w:val="24"/>
          <w:lang w:eastAsia="es-MX"/>
        </w:rPr>
        <w:t>, México</w:t>
      </w:r>
      <w:r w:rsidRPr="00EE540A">
        <w:rPr>
          <w:rFonts w:ascii="Arial" w:eastAsia="Calibri" w:hAnsi="Arial" w:cs="Arial"/>
          <w:sz w:val="24"/>
          <w:szCs w:val="24"/>
          <w:lang w:eastAsia="es-MX"/>
        </w:rPr>
        <w:t xml:space="preserve">. C.P. </w:t>
      </w:r>
      <w:r w:rsidR="00EE540A" w:rsidRPr="00EE540A">
        <w:rPr>
          <w:rFonts w:ascii="Arial" w:eastAsia="Calibri" w:hAnsi="Arial" w:cs="Arial"/>
          <w:sz w:val="24"/>
          <w:szCs w:val="24"/>
          <w:lang w:eastAsia="es-MX"/>
        </w:rPr>
        <w:t>62209</w:t>
      </w:r>
    </w:p>
    <w:p w14:paraId="18A2E0EA" w14:textId="77777777" w:rsidR="00471EE9" w:rsidRPr="00EE79CC" w:rsidRDefault="00471EE9" w:rsidP="00471EE9">
      <w:pPr>
        <w:tabs>
          <w:tab w:val="left" w:pos="720"/>
        </w:tabs>
        <w:spacing w:after="0" w:line="360" w:lineRule="auto"/>
        <w:jc w:val="both"/>
        <w:rPr>
          <w:rFonts w:ascii="Arial" w:eastAsia="Calibri" w:hAnsi="Arial" w:cs="Arial"/>
          <w:b/>
          <w:bCs/>
          <w:sz w:val="24"/>
          <w:szCs w:val="24"/>
          <w:lang w:eastAsia="es-MX"/>
        </w:rPr>
      </w:pPr>
    </w:p>
    <w:p w14:paraId="1B0214B9" w14:textId="534EFF3E" w:rsidR="00471EE9" w:rsidRDefault="00471EE9" w:rsidP="00471EE9">
      <w:pPr>
        <w:tabs>
          <w:tab w:val="left" w:pos="720"/>
        </w:tabs>
        <w:spacing w:after="0" w:line="360" w:lineRule="auto"/>
        <w:jc w:val="both"/>
        <w:rPr>
          <w:rFonts w:ascii="Arial" w:eastAsia="Calibri" w:hAnsi="Arial" w:cs="Arial"/>
          <w:b/>
          <w:bCs/>
          <w:sz w:val="24"/>
          <w:szCs w:val="24"/>
          <w:lang w:eastAsia="es-MX"/>
        </w:rPr>
      </w:pPr>
      <w:r>
        <w:rPr>
          <w:rFonts w:ascii="Arial" w:eastAsia="Calibri" w:hAnsi="Arial" w:cs="Arial"/>
          <w:b/>
          <w:bCs/>
          <w:sz w:val="24"/>
          <w:szCs w:val="24"/>
          <w:lang w:eastAsia="es-MX"/>
        </w:rPr>
        <w:t>Resumen</w:t>
      </w:r>
    </w:p>
    <w:p w14:paraId="6F0F6C03" w14:textId="18BFD64D" w:rsidR="00471EE9" w:rsidRDefault="008E107F" w:rsidP="00471EE9">
      <w:pPr>
        <w:tabs>
          <w:tab w:val="left" w:pos="720"/>
        </w:tabs>
        <w:spacing w:after="0" w:line="360" w:lineRule="auto"/>
        <w:jc w:val="both"/>
        <w:rPr>
          <w:rFonts w:ascii="Arial" w:eastAsia="Calibri" w:hAnsi="Arial" w:cs="Arial"/>
          <w:b/>
          <w:bCs/>
          <w:sz w:val="24"/>
          <w:szCs w:val="24"/>
          <w:lang w:eastAsia="es-MX"/>
        </w:rPr>
      </w:pPr>
      <w:r w:rsidRPr="008E107F">
        <w:rPr>
          <w:rFonts w:ascii="Arial" w:eastAsia="Calibri" w:hAnsi="Arial" w:cs="Arial"/>
          <w:sz w:val="24"/>
          <w:szCs w:val="24"/>
          <w:lang w:eastAsia="es-MX"/>
        </w:rPr>
        <w:t xml:space="preserve">En la Universidad Autónoma del Estado de Morelos (UAEM), de manera particular, en el Centro de Investigación Interdisciplinar para el Desarrollo Universitario (CIIDU) y en el Centro de Investigación Transdisciplinar en Psicología (CITPSI), nos hemos abocado a comprender, diagnosticar e implementar la investigación interdisciplinar en general y la investigación interdisciplinar en educación superior y la investigación transdisciplinar, en particular. De este esfuerzo se han generado diferentes productos de investigación que van de las publicaciones de libros colectivos, pasando por artículos científicos, hasta llegar a artículos de divulgación. Además se han organizado eventos académicos locales, nacionales e internacionales. También, y no menos importante, hemos generado programas de posgrado en investigación interdisciplinar en educación superior y de investigación transdisciplinar en psicología: maestría y doctorado. El objetivo de la presenta mesa es mostrar los desafíos que enfrentan estos centros de investigación interdisciplinar y transdisciplinar, que labora en el CIIDU y en el CITPSI, para la generación de </w:t>
      </w:r>
      <w:r w:rsidRPr="008E107F">
        <w:rPr>
          <w:rFonts w:ascii="Arial" w:eastAsia="Calibri" w:hAnsi="Arial" w:cs="Arial"/>
          <w:sz w:val="24"/>
          <w:szCs w:val="24"/>
          <w:lang w:eastAsia="es-MX"/>
        </w:rPr>
        <w:lastRenderedPageBreak/>
        <w:t>conocimiento interdisciplinar y transdisciplinar y su difusión, para la organización de eventos, para la conformación de posgrados, para la formación de estudiantes y para la generación de conocimiento. Una de las ponencias presenta reflexivamente los retos de la formación de estudiantes en investigación interdisciplinar en educación superior. Otra ponencia presenta las investigaciones realizadas, la obra publicada y las temáticas generadas en el CIIDU. Una ponencia más expone los retos de una psicóloga social para hacer investigación transdisciplinar en el estudio de la percepción de riesgos de desastres; cómo se resuelven y cómo se llevan estos aprendizajes a las aulas. La última ponencia reflexiona teóricamente los obstáculos conceptuales que enfrentan los estudios en ciencias de la educación para pensar y construir la interdisciplina.</w:t>
      </w:r>
    </w:p>
    <w:p w14:paraId="1491C847" w14:textId="77777777" w:rsidR="00471EE9" w:rsidRDefault="00471EE9" w:rsidP="00471EE9">
      <w:pPr>
        <w:tabs>
          <w:tab w:val="left" w:pos="720"/>
        </w:tabs>
        <w:spacing w:after="0" w:line="360" w:lineRule="auto"/>
        <w:jc w:val="both"/>
        <w:rPr>
          <w:rFonts w:ascii="Arial" w:eastAsia="Calibri" w:hAnsi="Arial" w:cs="Arial"/>
          <w:b/>
          <w:bCs/>
          <w:sz w:val="24"/>
          <w:szCs w:val="24"/>
          <w:lang w:eastAsia="es-MX"/>
        </w:rPr>
      </w:pPr>
    </w:p>
    <w:p w14:paraId="01425FCD" w14:textId="77777777" w:rsidR="00471EE9" w:rsidRDefault="00471EE9" w:rsidP="00471EE9">
      <w:pPr>
        <w:tabs>
          <w:tab w:val="left" w:pos="720"/>
        </w:tabs>
        <w:spacing w:after="0" w:line="360" w:lineRule="auto"/>
        <w:jc w:val="both"/>
        <w:rPr>
          <w:rFonts w:ascii="Arial" w:eastAsia="Calibri" w:hAnsi="Arial" w:cs="Arial"/>
          <w:b/>
          <w:bCs/>
          <w:sz w:val="24"/>
          <w:szCs w:val="24"/>
          <w:lang w:eastAsia="es-MX"/>
        </w:rPr>
      </w:pPr>
      <w:r>
        <w:rPr>
          <w:rFonts w:ascii="Arial" w:eastAsia="Calibri" w:hAnsi="Arial" w:cs="Arial"/>
          <w:b/>
          <w:bCs/>
          <w:sz w:val="24"/>
          <w:szCs w:val="24"/>
          <w:lang w:eastAsia="es-MX"/>
        </w:rPr>
        <w:t xml:space="preserve">Palabras clave </w:t>
      </w:r>
    </w:p>
    <w:p w14:paraId="7E19CC7F" w14:textId="60D550A3" w:rsidR="00471EE9" w:rsidRDefault="004F6D3D" w:rsidP="00471EE9">
      <w:pPr>
        <w:tabs>
          <w:tab w:val="left" w:pos="720"/>
        </w:tabs>
        <w:spacing w:after="0" w:line="360" w:lineRule="auto"/>
        <w:jc w:val="both"/>
        <w:rPr>
          <w:rFonts w:ascii="Arial" w:eastAsia="Calibri" w:hAnsi="Arial" w:cs="Arial"/>
          <w:sz w:val="24"/>
          <w:szCs w:val="24"/>
          <w:lang w:eastAsia="es-MX"/>
        </w:rPr>
      </w:pPr>
      <w:r w:rsidRPr="004F6D3D">
        <w:rPr>
          <w:rFonts w:ascii="Arial" w:eastAsia="Calibri" w:hAnsi="Arial" w:cs="Arial"/>
          <w:sz w:val="24"/>
          <w:szCs w:val="24"/>
          <w:lang w:eastAsia="es-MX"/>
        </w:rPr>
        <w:t>Educación superior, interdisciplina, investigación, estudiantes, publicaciones</w:t>
      </w:r>
    </w:p>
    <w:p w14:paraId="14A5A6D7" w14:textId="77777777" w:rsidR="0021439F" w:rsidRDefault="0021439F" w:rsidP="00471EE9">
      <w:pPr>
        <w:tabs>
          <w:tab w:val="left" w:pos="720"/>
        </w:tabs>
        <w:spacing w:after="0" w:line="360" w:lineRule="auto"/>
        <w:jc w:val="both"/>
        <w:rPr>
          <w:rFonts w:ascii="Arial" w:eastAsia="Calibri" w:hAnsi="Arial" w:cs="Arial"/>
          <w:sz w:val="24"/>
          <w:szCs w:val="24"/>
          <w:lang w:eastAsia="es-MX"/>
        </w:rPr>
      </w:pPr>
    </w:p>
    <w:p w14:paraId="31474511" w14:textId="0F16B60B" w:rsidR="00760A22" w:rsidRPr="00760A22" w:rsidRDefault="00760A22" w:rsidP="00471EE9">
      <w:pPr>
        <w:tabs>
          <w:tab w:val="left" w:pos="720"/>
        </w:tabs>
        <w:spacing w:after="0" w:line="360" w:lineRule="auto"/>
        <w:jc w:val="both"/>
        <w:rPr>
          <w:rFonts w:ascii="Arial" w:eastAsia="Calibri" w:hAnsi="Arial" w:cs="Arial"/>
          <w:b/>
          <w:bCs/>
          <w:sz w:val="24"/>
          <w:szCs w:val="24"/>
          <w:lang w:eastAsia="es-MX"/>
        </w:rPr>
      </w:pPr>
      <w:r w:rsidRPr="00760A22">
        <w:rPr>
          <w:rFonts w:ascii="Arial" w:eastAsia="Calibri" w:hAnsi="Arial" w:cs="Arial"/>
          <w:b/>
          <w:bCs/>
          <w:sz w:val="24"/>
          <w:szCs w:val="24"/>
          <w:lang w:eastAsia="es-MX"/>
        </w:rPr>
        <w:t>Ponencia 1</w:t>
      </w:r>
    </w:p>
    <w:p w14:paraId="088B3695" w14:textId="77777777" w:rsidR="00D2298B" w:rsidRPr="00D2298B" w:rsidRDefault="00D2298B" w:rsidP="00D2298B">
      <w:pPr>
        <w:tabs>
          <w:tab w:val="left" w:pos="720"/>
        </w:tabs>
        <w:spacing w:after="0" w:line="360" w:lineRule="auto"/>
        <w:jc w:val="center"/>
        <w:rPr>
          <w:rFonts w:ascii="Arial" w:eastAsia="Calibri" w:hAnsi="Arial" w:cs="Arial"/>
          <w:b/>
          <w:bCs/>
          <w:sz w:val="24"/>
          <w:szCs w:val="24"/>
          <w:lang w:eastAsia="es-MX"/>
        </w:rPr>
      </w:pPr>
      <w:r w:rsidRPr="00D2298B">
        <w:rPr>
          <w:rFonts w:ascii="Arial" w:eastAsia="Calibri" w:hAnsi="Arial" w:cs="Arial"/>
          <w:b/>
          <w:bCs/>
          <w:sz w:val="24"/>
          <w:szCs w:val="24"/>
          <w:lang w:eastAsia="es-MX"/>
        </w:rPr>
        <w:t>Retos en la docencia y formación de investigadoras/es en investigación interdisciplinar en educación superior</w:t>
      </w:r>
    </w:p>
    <w:p w14:paraId="5FB9B5A3" w14:textId="24D55BED" w:rsidR="00D2298B" w:rsidRPr="00DA5D40" w:rsidRDefault="00D2298B" w:rsidP="00D2298B">
      <w:pPr>
        <w:tabs>
          <w:tab w:val="left" w:pos="720"/>
        </w:tabs>
        <w:spacing w:after="0" w:line="360" w:lineRule="auto"/>
        <w:jc w:val="both"/>
        <w:rPr>
          <w:rFonts w:ascii="Arial" w:eastAsia="Calibri" w:hAnsi="Arial" w:cs="Arial"/>
          <w:b/>
          <w:bCs/>
          <w:sz w:val="24"/>
          <w:szCs w:val="24"/>
          <w:lang w:eastAsia="es-MX"/>
        </w:rPr>
      </w:pPr>
      <w:r w:rsidRPr="00DA5D40">
        <w:rPr>
          <w:rFonts w:ascii="Arial" w:eastAsia="Calibri" w:hAnsi="Arial" w:cs="Arial"/>
          <w:b/>
          <w:bCs/>
          <w:sz w:val="24"/>
          <w:szCs w:val="24"/>
          <w:lang w:eastAsia="es-MX"/>
        </w:rPr>
        <w:t>Jorge Ariel Ramírez Pérez</w:t>
      </w:r>
    </w:p>
    <w:p w14:paraId="727A214D" w14:textId="77777777" w:rsidR="00D2298B" w:rsidRPr="00D2298B" w:rsidRDefault="00D2298B" w:rsidP="00D2298B">
      <w:pPr>
        <w:tabs>
          <w:tab w:val="left" w:pos="720"/>
        </w:tabs>
        <w:spacing w:after="0" w:line="360" w:lineRule="auto"/>
        <w:jc w:val="both"/>
        <w:rPr>
          <w:rFonts w:ascii="Arial" w:eastAsia="Calibri" w:hAnsi="Arial" w:cs="Arial"/>
          <w:sz w:val="24"/>
          <w:szCs w:val="24"/>
          <w:lang w:eastAsia="es-MX"/>
        </w:rPr>
      </w:pPr>
      <w:r w:rsidRPr="00D2298B">
        <w:rPr>
          <w:rFonts w:ascii="Arial" w:eastAsia="Calibri" w:hAnsi="Arial" w:cs="Arial"/>
          <w:sz w:val="24"/>
          <w:szCs w:val="24"/>
          <w:lang w:eastAsia="es-MX"/>
        </w:rPr>
        <w:t xml:space="preserve">Muchas y muchos investigadores fuimos formados en las disciplinas; sólo a partir de las trayectorias formativas hubo quienes se formaban de manera interdisciplinar, mientras que otros se formaban sólidamente de manera disciplinar. De diferentes maneras fuimos llegando a la interdisciplina o la interdisciplina llegó a nosotros. Por una serie de azares del destino, hubo quienes tuvimos que comenzar no sólo a generar conocimiento interdisciplinar, sino que nos vimos arrojados a formar nuevas y nuevos investigadores con habilidades para la investigación interdisciplinar. Esto ha implicado retos en la impartición de docencia, en la dirección de tesis y en la participación de comités </w:t>
      </w:r>
      <w:proofErr w:type="spellStart"/>
      <w:r w:rsidRPr="00D2298B">
        <w:rPr>
          <w:rFonts w:ascii="Arial" w:eastAsia="Calibri" w:hAnsi="Arial" w:cs="Arial"/>
          <w:sz w:val="24"/>
          <w:szCs w:val="24"/>
          <w:lang w:eastAsia="es-MX"/>
        </w:rPr>
        <w:t>tutorales</w:t>
      </w:r>
      <w:proofErr w:type="spellEnd"/>
      <w:r w:rsidRPr="00D2298B">
        <w:rPr>
          <w:rFonts w:ascii="Arial" w:eastAsia="Calibri" w:hAnsi="Arial" w:cs="Arial"/>
          <w:sz w:val="24"/>
          <w:szCs w:val="24"/>
          <w:lang w:eastAsia="es-MX"/>
        </w:rPr>
        <w:t xml:space="preserve">. En la presente ponencia, a partir del recurso de la </w:t>
      </w:r>
      <w:proofErr w:type="spellStart"/>
      <w:r w:rsidRPr="00D2298B">
        <w:rPr>
          <w:rFonts w:ascii="Arial" w:eastAsia="Calibri" w:hAnsi="Arial" w:cs="Arial"/>
          <w:sz w:val="24"/>
          <w:szCs w:val="24"/>
          <w:lang w:eastAsia="es-MX"/>
        </w:rPr>
        <w:t>autoetnografía</w:t>
      </w:r>
      <w:proofErr w:type="spellEnd"/>
      <w:r w:rsidRPr="00D2298B">
        <w:rPr>
          <w:rFonts w:ascii="Arial" w:eastAsia="Calibri" w:hAnsi="Arial" w:cs="Arial"/>
          <w:sz w:val="24"/>
          <w:szCs w:val="24"/>
          <w:lang w:eastAsia="es-MX"/>
        </w:rPr>
        <w:t xml:space="preserve">, la reflexividad y el autoanálisis, se exponen los retos enfrentados y las soluciones provisionales, en construcción y evaluación de la docencia, dirección de tesis y participación en comités </w:t>
      </w:r>
      <w:proofErr w:type="spellStart"/>
      <w:r w:rsidRPr="00D2298B">
        <w:rPr>
          <w:rFonts w:ascii="Arial" w:eastAsia="Calibri" w:hAnsi="Arial" w:cs="Arial"/>
          <w:sz w:val="24"/>
          <w:szCs w:val="24"/>
          <w:lang w:eastAsia="es-MX"/>
        </w:rPr>
        <w:t>tutorales</w:t>
      </w:r>
      <w:proofErr w:type="spellEnd"/>
      <w:r w:rsidRPr="00D2298B">
        <w:rPr>
          <w:rFonts w:ascii="Arial" w:eastAsia="Calibri" w:hAnsi="Arial" w:cs="Arial"/>
          <w:sz w:val="24"/>
          <w:szCs w:val="24"/>
          <w:lang w:eastAsia="es-MX"/>
        </w:rPr>
        <w:t xml:space="preserve">, de un investigador que labora </w:t>
      </w:r>
      <w:r w:rsidRPr="00D2298B">
        <w:rPr>
          <w:rFonts w:ascii="Arial" w:eastAsia="Calibri" w:hAnsi="Arial" w:cs="Arial"/>
          <w:sz w:val="24"/>
          <w:szCs w:val="24"/>
          <w:lang w:eastAsia="es-MX"/>
        </w:rPr>
        <w:lastRenderedPageBreak/>
        <w:t xml:space="preserve">en el CIIDU, de manera particular en la Maestría en Investigación Interdisciplinar en Educación Superior. La ponencia se organiza en los ejes de docencia, dirección de tesis y participación en comités </w:t>
      </w:r>
      <w:proofErr w:type="spellStart"/>
      <w:r w:rsidRPr="00D2298B">
        <w:rPr>
          <w:rFonts w:ascii="Arial" w:eastAsia="Calibri" w:hAnsi="Arial" w:cs="Arial"/>
          <w:sz w:val="24"/>
          <w:szCs w:val="24"/>
          <w:lang w:eastAsia="es-MX"/>
        </w:rPr>
        <w:t>tutorales</w:t>
      </w:r>
      <w:proofErr w:type="spellEnd"/>
      <w:r w:rsidRPr="00D2298B">
        <w:rPr>
          <w:rFonts w:ascii="Arial" w:eastAsia="Calibri" w:hAnsi="Arial" w:cs="Arial"/>
          <w:sz w:val="24"/>
          <w:szCs w:val="24"/>
          <w:lang w:eastAsia="es-MX"/>
        </w:rPr>
        <w:t xml:space="preserve">. La </w:t>
      </w:r>
      <w:proofErr w:type="spellStart"/>
      <w:r w:rsidRPr="00D2298B">
        <w:rPr>
          <w:rFonts w:ascii="Arial" w:eastAsia="Calibri" w:hAnsi="Arial" w:cs="Arial"/>
          <w:sz w:val="24"/>
          <w:szCs w:val="24"/>
          <w:lang w:eastAsia="es-MX"/>
        </w:rPr>
        <w:t>autoetnografía</w:t>
      </w:r>
      <w:proofErr w:type="spellEnd"/>
      <w:r w:rsidRPr="00D2298B">
        <w:rPr>
          <w:rFonts w:ascii="Arial" w:eastAsia="Calibri" w:hAnsi="Arial" w:cs="Arial"/>
          <w:sz w:val="24"/>
          <w:szCs w:val="24"/>
          <w:lang w:eastAsia="es-MX"/>
        </w:rPr>
        <w:t>, la reflexividad y el autoanálisis presentados llevan a concluir que para la formación en investigación interdisciplinar se precisa de identificar elementos teóricos y metodológicos comunes y básicos de disciplinas como la sociología, la filosofía, la psicología y las ciencias de la educación, para poder construir objetos de investigación con la suficiente complejidad para captar el movimiento de los objetos. Además, se concluye que se precisan de disposiciones como saber escuchar, saber comprender, saber indagar y saber conciliar, para formar a las y los futuros investigadores en investigación interdisciplinar en educación superior.</w:t>
      </w:r>
    </w:p>
    <w:p w14:paraId="7AD1CB31" w14:textId="525C872D" w:rsidR="00760A22" w:rsidRDefault="00D2298B" w:rsidP="00D2298B">
      <w:pPr>
        <w:tabs>
          <w:tab w:val="left" w:pos="720"/>
        </w:tabs>
        <w:spacing w:after="0" w:line="360" w:lineRule="auto"/>
        <w:jc w:val="both"/>
        <w:rPr>
          <w:rFonts w:ascii="Arial" w:eastAsia="Calibri" w:hAnsi="Arial" w:cs="Arial"/>
          <w:sz w:val="24"/>
          <w:szCs w:val="24"/>
          <w:lang w:eastAsia="es-MX"/>
        </w:rPr>
      </w:pPr>
      <w:r w:rsidRPr="00DA5D40">
        <w:rPr>
          <w:rFonts w:ascii="Arial" w:eastAsia="Calibri" w:hAnsi="Arial" w:cs="Arial"/>
          <w:b/>
          <w:bCs/>
          <w:sz w:val="24"/>
          <w:szCs w:val="24"/>
          <w:lang w:eastAsia="es-MX"/>
        </w:rPr>
        <w:t>Palabras clave</w:t>
      </w:r>
      <w:r w:rsidRPr="00D2298B">
        <w:rPr>
          <w:rFonts w:ascii="Arial" w:eastAsia="Calibri" w:hAnsi="Arial" w:cs="Arial"/>
          <w:sz w:val="24"/>
          <w:szCs w:val="24"/>
          <w:lang w:eastAsia="es-MX"/>
        </w:rPr>
        <w:t>: interdisciplina, investigación, educación superior, disposiciones, posgrado</w:t>
      </w:r>
    </w:p>
    <w:p w14:paraId="7AD46C6E" w14:textId="77777777" w:rsidR="00DA5D40" w:rsidRDefault="00DA5D40" w:rsidP="00D2298B">
      <w:pPr>
        <w:tabs>
          <w:tab w:val="left" w:pos="720"/>
        </w:tabs>
        <w:spacing w:after="0" w:line="360" w:lineRule="auto"/>
        <w:jc w:val="both"/>
        <w:rPr>
          <w:rFonts w:ascii="Arial" w:eastAsia="Calibri" w:hAnsi="Arial" w:cs="Arial"/>
          <w:sz w:val="24"/>
          <w:szCs w:val="24"/>
          <w:lang w:eastAsia="es-MX"/>
        </w:rPr>
      </w:pPr>
    </w:p>
    <w:p w14:paraId="2CE6FE51" w14:textId="21CAAC7E" w:rsidR="00DA5D40" w:rsidRPr="00DA5D40" w:rsidRDefault="00DA5D40" w:rsidP="00D2298B">
      <w:pPr>
        <w:tabs>
          <w:tab w:val="left" w:pos="720"/>
        </w:tabs>
        <w:spacing w:after="0" w:line="360" w:lineRule="auto"/>
        <w:jc w:val="both"/>
        <w:rPr>
          <w:rFonts w:ascii="Arial" w:eastAsia="Calibri" w:hAnsi="Arial" w:cs="Arial"/>
          <w:b/>
          <w:bCs/>
          <w:sz w:val="24"/>
          <w:szCs w:val="24"/>
          <w:lang w:eastAsia="es-MX"/>
        </w:rPr>
      </w:pPr>
      <w:r w:rsidRPr="00DA5D40">
        <w:rPr>
          <w:rFonts w:ascii="Arial" w:eastAsia="Calibri" w:hAnsi="Arial" w:cs="Arial"/>
          <w:b/>
          <w:bCs/>
          <w:sz w:val="24"/>
          <w:szCs w:val="24"/>
          <w:lang w:eastAsia="es-MX"/>
        </w:rPr>
        <w:t>Ponencia 2</w:t>
      </w:r>
    </w:p>
    <w:p w14:paraId="2BECB152" w14:textId="5036A1A3" w:rsidR="00157876" w:rsidRPr="00157876" w:rsidRDefault="00157876" w:rsidP="00157876">
      <w:pPr>
        <w:tabs>
          <w:tab w:val="left" w:pos="720"/>
        </w:tabs>
        <w:spacing w:after="0" w:line="360" w:lineRule="auto"/>
        <w:jc w:val="center"/>
        <w:rPr>
          <w:rFonts w:ascii="Arial" w:eastAsia="Calibri" w:hAnsi="Arial" w:cs="Arial"/>
          <w:b/>
          <w:bCs/>
          <w:sz w:val="24"/>
          <w:szCs w:val="24"/>
          <w:lang w:eastAsia="es-MX"/>
        </w:rPr>
      </w:pPr>
      <w:r w:rsidRPr="00157876">
        <w:rPr>
          <w:rFonts w:ascii="Arial" w:eastAsia="Calibri" w:hAnsi="Arial" w:cs="Arial"/>
          <w:b/>
          <w:bCs/>
          <w:sz w:val="24"/>
          <w:szCs w:val="24"/>
          <w:lang w:eastAsia="es-MX"/>
        </w:rPr>
        <w:t>Problematizaciones sobre la interdisciplina como entramado analítico</w:t>
      </w:r>
    </w:p>
    <w:p w14:paraId="325B635E" w14:textId="1F1E8AB2" w:rsidR="00157876" w:rsidRPr="00157876" w:rsidRDefault="00157876" w:rsidP="00157876">
      <w:pPr>
        <w:tabs>
          <w:tab w:val="left" w:pos="720"/>
        </w:tabs>
        <w:spacing w:after="0" w:line="360" w:lineRule="auto"/>
        <w:jc w:val="both"/>
        <w:rPr>
          <w:rFonts w:ascii="Arial" w:eastAsia="Calibri" w:hAnsi="Arial" w:cs="Arial"/>
          <w:sz w:val="24"/>
          <w:szCs w:val="24"/>
          <w:lang w:eastAsia="es-MX"/>
        </w:rPr>
      </w:pPr>
      <w:r>
        <w:rPr>
          <w:rFonts w:ascii="Arial" w:eastAsia="Calibri" w:hAnsi="Arial" w:cs="Arial"/>
          <w:sz w:val="24"/>
          <w:szCs w:val="24"/>
          <w:lang w:eastAsia="es-MX"/>
        </w:rPr>
        <w:t>Julieta Espinosa Meléndez</w:t>
      </w:r>
    </w:p>
    <w:p w14:paraId="25B0348F" w14:textId="76FFD90C" w:rsidR="00DA5D40" w:rsidRDefault="00157876" w:rsidP="00157876">
      <w:pPr>
        <w:tabs>
          <w:tab w:val="left" w:pos="720"/>
        </w:tabs>
        <w:spacing w:after="0" w:line="360" w:lineRule="auto"/>
        <w:jc w:val="both"/>
        <w:rPr>
          <w:rFonts w:ascii="Arial" w:eastAsia="Calibri" w:hAnsi="Arial" w:cs="Arial"/>
          <w:sz w:val="24"/>
          <w:szCs w:val="24"/>
          <w:lang w:eastAsia="es-MX"/>
        </w:rPr>
      </w:pPr>
      <w:r w:rsidRPr="00157876">
        <w:rPr>
          <w:rFonts w:ascii="Arial" w:eastAsia="Calibri" w:hAnsi="Arial" w:cs="Arial"/>
          <w:sz w:val="24"/>
          <w:szCs w:val="24"/>
          <w:lang w:eastAsia="es-MX"/>
        </w:rPr>
        <w:t xml:space="preserve">Lejos de confirmar que las ciencias de la educación son un espacio interdisciplinar por sí mismo, se expondrán los obstáculos conceptuales para distinguir abordajes paralelos entre disciplinas, de problematizaciones </w:t>
      </w:r>
      <w:proofErr w:type="gramStart"/>
      <w:r w:rsidRPr="00157876">
        <w:rPr>
          <w:rFonts w:ascii="Arial" w:eastAsia="Calibri" w:hAnsi="Arial" w:cs="Arial"/>
          <w:sz w:val="24"/>
          <w:szCs w:val="24"/>
          <w:lang w:eastAsia="es-MX"/>
        </w:rPr>
        <w:t>teórico metodológicas</w:t>
      </w:r>
      <w:proofErr w:type="gramEnd"/>
      <w:r w:rsidRPr="00157876">
        <w:rPr>
          <w:rFonts w:ascii="Arial" w:eastAsia="Calibri" w:hAnsi="Arial" w:cs="Arial"/>
          <w:sz w:val="24"/>
          <w:szCs w:val="24"/>
          <w:lang w:eastAsia="es-MX"/>
        </w:rPr>
        <w:t xml:space="preserve"> articuladas desde situaciones o temáticas específicas. El recorrido permitirá, además, reflexionar, brevemente, sobre otra vía inaugurada por la insuficiencia disciplinar: los “… </w:t>
      </w:r>
      <w:proofErr w:type="spellStart"/>
      <w:r w:rsidRPr="00157876">
        <w:rPr>
          <w:rFonts w:ascii="Arial" w:eastAsia="Calibri" w:hAnsi="Arial" w:cs="Arial"/>
          <w:sz w:val="24"/>
          <w:szCs w:val="24"/>
          <w:lang w:eastAsia="es-MX"/>
        </w:rPr>
        <w:t>studies</w:t>
      </w:r>
      <w:proofErr w:type="spellEnd"/>
      <w:r w:rsidRPr="00157876">
        <w:rPr>
          <w:rFonts w:ascii="Arial" w:eastAsia="Calibri" w:hAnsi="Arial" w:cs="Arial"/>
          <w:sz w:val="24"/>
          <w:szCs w:val="24"/>
          <w:lang w:eastAsia="es-MX"/>
        </w:rPr>
        <w:t>”. El rigor comprensivo de la interdisciplina en ciencias sociales y humanidades exige el reconocimiento de la coexistencia de componentes con espesores distintos: incidencia, intensidad, concatenación, frecuencia, presencias. Las formaciones interdisciplinares que se proponen, entonces, ofrecen herramientas e instrumentos diversos, tejidos en entramados que inauguran senderos para pensar la educación desde el papel que ha jugado desde la modernidad: ser parte de las tecnologías de la democracia que organizan a la sociedad.</w:t>
      </w:r>
    </w:p>
    <w:p w14:paraId="456A837C" w14:textId="5BED5101" w:rsidR="00157876" w:rsidRDefault="00157876" w:rsidP="00157876">
      <w:pPr>
        <w:tabs>
          <w:tab w:val="left" w:pos="720"/>
        </w:tabs>
        <w:spacing w:after="0" w:line="360" w:lineRule="auto"/>
        <w:jc w:val="both"/>
        <w:rPr>
          <w:rFonts w:ascii="Arial" w:eastAsia="Calibri" w:hAnsi="Arial" w:cs="Arial"/>
          <w:sz w:val="24"/>
          <w:szCs w:val="24"/>
          <w:lang w:eastAsia="es-MX"/>
        </w:rPr>
      </w:pPr>
      <w:r w:rsidRPr="00A05592">
        <w:rPr>
          <w:rFonts w:ascii="Arial" w:eastAsia="Calibri" w:hAnsi="Arial" w:cs="Arial"/>
          <w:b/>
          <w:bCs/>
          <w:sz w:val="24"/>
          <w:szCs w:val="24"/>
          <w:lang w:eastAsia="es-MX"/>
        </w:rPr>
        <w:lastRenderedPageBreak/>
        <w:t>Palabras clave</w:t>
      </w:r>
      <w:r>
        <w:rPr>
          <w:rFonts w:ascii="Arial" w:eastAsia="Calibri" w:hAnsi="Arial" w:cs="Arial"/>
          <w:sz w:val="24"/>
          <w:szCs w:val="24"/>
          <w:lang w:eastAsia="es-MX"/>
        </w:rPr>
        <w:t xml:space="preserve">: </w:t>
      </w:r>
      <w:r w:rsidR="00A05592">
        <w:rPr>
          <w:rFonts w:ascii="Arial" w:eastAsia="Calibri" w:hAnsi="Arial" w:cs="Arial"/>
          <w:sz w:val="24"/>
          <w:szCs w:val="24"/>
          <w:lang w:eastAsia="es-MX"/>
        </w:rPr>
        <w:t>Investigación, interdisciplina, epistemología, ciencias de la educación</w:t>
      </w:r>
    </w:p>
    <w:p w14:paraId="31F44744" w14:textId="77777777" w:rsidR="00A05592" w:rsidRDefault="00A05592" w:rsidP="00157876">
      <w:pPr>
        <w:tabs>
          <w:tab w:val="left" w:pos="720"/>
        </w:tabs>
        <w:spacing w:after="0" w:line="360" w:lineRule="auto"/>
        <w:jc w:val="both"/>
        <w:rPr>
          <w:rFonts w:ascii="Arial" w:eastAsia="Calibri" w:hAnsi="Arial" w:cs="Arial"/>
          <w:sz w:val="24"/>
          <w:szCs w:val="24"/>
          <w:lang w:eastAsia="es-MX"/>
        </w:rPr>
      </w:pPr>
    </w:p>
    <w:p w14:paraId="1FA62B7F" w14:textId="77777777" w:rsidR="003D4F51" w:rsidRDefault="00A05592" w:rsidP="003D4F51">
      <w:pPr>
        <w:tabs>
          <w:tab w:val="left" w:pos="720"/>
        </w:tabs>
        <w:spacing w:after="0" w:line="360" w:lineRule="auto"/>
        <w:jc w:val="both"/>
      </w:pPr>
      <w:r w:rsidRPr="00A05592">
        <w:rPr>
          <w:rFonts w:ascii="Arial" w:eastAsia="Calibri" w:hAnsi="Arial" w:cs="Arial"/>
          <w:b/>
          <w:bCs/>
          <w:sz w:val="24"/>
          <w:szCs w:val="24"/>
          <w:lang w:eastAsia="es-MX"/>
        </w:rPr>
        <w:t>Ponencia 3</w:t>
      </w:r>
      <w:r w:rsidR="003D4F51" w:rsidRPr="003D4F51">
        <w:t xml:space="preserve"> </w:t>
      </w:r>
    </w:p>
    <w:p w14:paraId="079C4F70" w14:textId="3A45B7BA" w:rsidR="003D4F51" w:rsidRPr="003D4F51" w:rsidRDefault="003D4F51" w:rsidP="00D97685">
      <w:pPr>
        <w:tabs>
          <w:tab w:val="left" w:pos="720"/>
        </w:tabs>
        <w:spacing w:after="0" w:line="360" w:lineRule="auto"/>
        <w:jc w:val="center"/>
        <w:rPr>
          <w:rFonts w:ascii="Arial" w:eastAsia="Calibri" w:hAnsi="Arial" w:cs="Arial"/>
          <w:b/>
          <w:bCs/>
          <w:sz w:val="24"/>
          <w:szCs w:val="24"/>
          <w:lang w:eastAsia="es-MX"/>
        </w:rPr>
      </w:pPr>
      <w:r w:rsidRPr="003D4F51">
        <w:rPr>
          <w:rFonts w:ascii="Arial" w:eastAsia="Calibri" w:hAnsi="Arial" w:cs="Arial"/>
          <w:b/>
          <w:bCs/>
          <w:sz w:val="24"/>
          <w:szCs w:val="24"/>
          <w:lang w:eastAsia="es-MX"/>
        </w:rPr>
        <w:t>La Psicología de riesgo de desastres: una disciplina de origen interdisciplinar</w:t>
      </w:r>
    </w:p>
    <w:p w14:paraId="27F03C67" w14:textId="77777777" w:rsidR="003D4F51" w:rsidRPr="003D4F51" w:rsidRDefault="003D4F51" w:rsidP="003D4F51">
      <w:pPr>
        <w:tabs>
          <w:tab w:val="left" w:pos="720"/>
        </w:tabs>
        <w:spacing w:after="0" w:line="360" w:lineRule="auto"/>
        <w:jc w:val="both"/>
        <w:rPr>
          <w:rFonts w:ascii="Arial" w:eastAsia="Calibri" w:hAnsi="Arial" w:cs="Arial"/>
          <w:sz w:val="24"/>
          <w:szCs w:val="24"/>
          <w:lang w:eastAsia="es-MX"/>
        </w:rPr>
      </w:pPr>
      <w:r w:rsidRPr="003D4F51">
        <w:rPr>
          <w:rFonts w:ascii="Arial" w:eastAsia="Calibri" w:hAnsi="Arial" w:cs="Arial"/>
          <w:sz w:val="24"/>
          <w:szCs w:val="24"/>
          <w:lang w:eastAsia="es-MX"/>
        </w:rPr>
        <w:t xml:space="preserve"> Dra. Esperanza López Vázquez</w:t>
      </w:r>
    </w:p>
    <w:p w14:paraId="21C8460A" w14:textId="77777777" w:rsidR="003D4F51" w:rsidRPr="003D4F51" w:rsidRDefault="003D4F51" w:rsidP="003D4F51">
      <w:pPr>
        <w:tabs>
          <w:tab w:val="left" w:pos="720"/>
        </w:tabs>
        <w:spacing w:after="0" w:line="360" w:lineRule="auto"/>
        <w:jc w:val="both"/>
        <w:rPr>
          <w:rFonts w:ascii="Arial" w:eastAsia="Calibri" w:hAnsi="Arial" w:cs="Arial"/>
          <w:sz w:val="24"/>
          <w:szCs w:val="24"/>
          <w:lang w:eastAsia="es-MX"/>
        </w:rPr>
      </w:pPr>
      <w:proofErr w:type="spellStart"/>
      <w:r w:rsidRPr="003D4F51">
        <w:rPr>
          <w:rFonts w:ascii="Arial" w:eastAsia="Calibri" w:hAnsi="Arial" w:cs="Arial"/>
          <w:sz w:val="24"/>
          <w:szCs w:val="24"/>
          <w:lang w:eastAsia="es-MX"/>
        </w:rPr>
        <w:t>CITPsi</w:t>
      </w:r>
      <w:proofErr w:type="spellEnd"/>
    </w:p>
    <w:p w14:paraId="65812634" w14:textId="5DF57F2B" w:rsidR="00A05592" w:rsidRPr="003D4F51" w:rsidRDefault="003D4F51" w:rsidP="003D4F51">
      <w:pPr>
        <w:tabs>
          <w:tab w:val="left" w:pos="720"/>
        </w:tabs>
        <w:spacing w:after="0" w:line="360" w:lineRule="auto"/>
        <w:jc w:val="both"/>
        <w:rPr>
          <w:rFonts w:ascii="Arial" w:eastAsia="Calibri" w:hAnsi="Arial" w:cs="Arial"/>
          <w:sz w:val="24"/>
          <w:szCs w:val="24"/>
          <w:lang w:eastAsia="es-MX"/>
        </w:rPr>
      </w:pPr>
      <w:r w:rsidRPr="003D4F51">
        <w:rPr>
          <w:rFonts w:ascii="Arial" w:eastAsia="Calibri" w:hAnsi="Arial" w:cs="Arial"/>
          <w:sz w:val="24"/>
          <w:szCs w:val="24"/>
          <w:lang w:eastAsia="es-MX"/>
        </w:rPr>
        <w:t xml:space="preserve">Como psicóloga social interesada en la percepción de riesgo de desastre de poblaciones que han vivido una catástrofe, o que bien se encuentran expuestas al riesgo de ésta por fenómenos como sismos, las inundaciones, las erupciones volcánicas, el cambio climático, que es sobre lo que más he trabajado, he tenido que enfrentar la necesidad de encuadrar desde las teorías de la psicología social, psicología de la salud, psicología comunitaria y psicología ambiental, los diferentes marcos teóricos que me han permitido la comprensión de la respuesta de las personas que se encuentran en estas condiciones. Mi disciplina formativa de Psicóloga social era completamente insuficiente para poder ampliar la comprensión del fenómeno cuyo alcance cubre diferentes áreas de la psicología. Integrar el conocimiento interdisciplinar de estas áreas me ha permitido analizar los fenómenos grupales, individuales, sociales y comunitarios que se desprenden de la exposición de las personas al riesgo de una emergencia o desastre. Sin embargo, en la incursión de la investigación en estos temas me he encontrado que los especialistas en riesgos de desastre son en su gran mayoría ingenieros, geólogos, vulcanólogos, geógrafos, urbanistas, y más cerca de mi área algunos sociólogos y antropólogos. La exposición a los riesgos y desastres no es una problemática de una sola disciplina. De tal forma que el reto en mi experiencia ha sido también el estudio de aspectos técnicos provenientes de las disciplinas mencionadas para poder contextualizar los fenómenos estudiados. Un descubrimiento interesante es que estas áreas técnicas se han interesado cada vez más en las respuestas de las poblaciones y han también tratado de incursionar en la comprensión de las respuestas de las personas y la sociedad frente a estos fenómenos. Para esta tarea, </w:t>
      </w:r>
      <w:r w:rsidRPr="003D4F51">
        <w:rPr>
          <w:rFonts w:ascii="Arial" w:eastAsia="Calibri" w:hAnsi="Arial" w:cs="Arial"/>
          <w:sz w:val="24"/>
          <w:szCs w:val="24"/>
          <w:lang w:eastAsia="es-MX"/>
        </w:rPr>
        <w:lastRenderedPageBreak/>
        <w:t xml:space="preserve">la mejor forma de poder explicar lo que observan de las personas ha sido </w:t>
      </w:r>
      <w:proofErr w:type="gramStart"/>
      <w:r w:rsidRPr="003D4F51">
        <w:rPr>
          <w:rFonts w:ascii="Arial" w:eastAsia="Calibri" w:hAnsi="Arial" w:cs="Arial"/>
          <w:sz w:val="24"/>
          <w:szCs w:val="24"/>
          <w:lang w:eastAsia="es-MX"/>
        </w:rPr>
        <w:t>amparándose</w:t>
      </w:r>
      <w:proofErr w:type="gramEnd"/>
      <w:r w:rsidRPr="003D4F51">
        <w:rPr>
          <w:rFonts w:ascii="Arial" w:eastAsia="Calibri" w:hAnsi="Arial" w:cs="Arial"/>
          <w:sz w:val="24"/>
          <w:szCs w:val="24"/>
          <w:lang w:eastAsia="es-MX"/>
        </w:rPr>
        <w:t xml:space="preserve"> de las teorías psicosociales que analizan las respuestas sociales. Esto me ha permitido hacer trabajo con algunos colegas de estas áreas teniendo como lenguaje común las teorías psicosociales que han permitido la intersección interdisciplinar. Esta experiencia es la que siempre llevo a las aulas para hacer entender a mis estudiantes que la psicología social y ambiental es sólo una herramienta para entender fenómenos mucho más complejos.    </w:t>
      </w:r>
    </w:p>
    <w:p w14:paraId="7EE6E450" w14:textId="77777777" w:rsidR="00DD5713" w:rsidRDefault="003D4F51" w:rsidP="00157876">
      <w:pPr>
        <w:tabs>
          <w:tab w:val="left" w:pos="720"/>
        </w:tabs>
        <w:spacing w:after="0" w:line="360" w:lineRule="auto"/>
        <w:jc w:val="both"/>
        <w:rPr>
          <w:rFonts w:ascii="Arial" w:eastAsia="Calibri" w:hAnsi="Arial" w:cs="Arial"/>
          <w:sz w:val="24"/>
          <w:szCs w:val="24"/>
          <w:lang w:eastAsia="es-MX"/>
        </w:rPr>
      </w:pPr>
      <w:r>
        <w:rPr>
          <w:rFonts w:ascii="Arial" w:eastAsia="Calibri" w:hAnsi="Arial" w:cs="Arial"/>
          <w:b/>
          <w:bCs/>
          <w:sz w:val="24"/>
          <w:szCs w:val="24"/>
          <w:lang w:eastAsia="es-MX"/>
        </w:rPr>
        <w:t xml:space="preserve">Palabras clave: </w:t>
      </w:r>
      <w:r>
        <w:rPr>
          <w:rFonts w:ascii="Arial" w:eastAsia="Calibri" w:hAnsi="Arial" w:cs="Arial"/>
          <w:sz w:val="24"/>
          <w:szCs w:val="24"/>
          <w:lang w:eastAsia="es-MX"/>
        </w:rPr>
        <w:t>Transdisciplina, investigación,</w:t>
      </w:r>
      <w:r w:rsidR="00DD5713">
        <w:rPr>
          <w:rFonts w:ascii="Arial" w:eastAsia="Calibri" w:hAnsi="Arial" w:cs="Arial"/>
          <w:sz w:val="24"/>
          <w:szCs w:val="24"/>
          <w:lang w:eastAsia="es-MX"/>
        </w:rPr>
        <w:t xml:space="preserve"> desastres, riesgos</w:t>
      </w:r>
    </w:p>
    <w:p w14:paraId="5FEE1D16" w14:textId="77777777" w:rsidR="00DD5713" w:rsidRDefault="00DD5713" w:rsidP="00157876">
      <w:pPr>
        <w:tabs>
          <w:tab w:val="left" w:pos="720"/>
        </w:tabs>
        <w:spacing w:after="0" w:line="360" w:lineRule="auto"/>
        <w:jc w:val="both"/>
        <w:rPr>
          <w:rFonts w:ascii="Arial" w:eastAsia="Calibri" w:hAnsi="Arial" w:cs="Arial"/>
          <w:sz w:val="24"/>
          <w:szCs w:val="24"/>
          <w:lang w:eastAsia="es-MX"/>
        </w:rPr>
      </w:pPr>
    </w:p>
    <w:p w14:paraId="0B096FD4" w14:textId="77777777" w:rsidR="00DD5713" w:rsidRPr="00DD5713" w:rsidRDefault="00DD5713" w:rsidP="00157876">
      <w:pPr>
        <w:tabs>
          <w:tab w:val="left" w:pos="720"/>
        </w:tabs>
        <w:spacing w:after="0" w:line="360" w:lineRule="auto"/>
        <w:jc w:val="both"/>
        <w:rPr>
          <w:rFonts w:ascii="Arial" w:eastAsia="Calibri" w:hAnsi="Arial" w:cs="Arial"/>
          <w:b/>
          <w:bCs/>
          <w:sz w:val="24"/>
          <w:szCs w:val="24"/>
          <w:lang w:eastAsia="es-MX"/>
        </w:rPr>
      </w:pPr>
      <w:r w:rsidRPr="00DD5713">
        <w:rPr>
          <w:rFonts w:ascii="Arial" w:eastAsia="Calibri" w:hAnsi="Arial" w:cs="Arial"/>
          <w:b/>
          <w:bCs/>
          <w:sz w:val="24"/>
          <w:szCs w:val="24"/>
          <w:lang w:eastAsia="es-MX"/>
        </w:rPr>
        <w:t>Ponencia 4</w:t>
      </w:r>
    </w:p>
    <w:p w14:paraId="669D1343" w14:textId="0649296C" w:rsidR="002768FD" w:rsidRPr="002768FD" w:rsidRDefault="002768FD" w:rsidP="002768FD">
      <w:pPr>
        <w:tabs>
          <w:tab w:val="left" w:pos="720"/>
        </w:tabs>
        <w:spacing w:after="0" w:line="360" w:lineRule="auto"/>
        <w:jc w:val="center"/>
        <w:rPr>
          <w:rFonts w:ascii="Arial" w:eastAsia="Calibri" w:hAnsi="Arial" w:cs="Arial"/>
          <w:b/>
          <w:bCs/>
          <w:sz w:val="24"/>
          <w:szCs w:val="24"/>
          <w:lang w:eastAsia="es-MX"/>
        </w:rPr>
      </w:pPr>
      <w:r w:rsidRPr="002768FD">
        <w:rPr>
          <w:rFonts w:ascii="Arial" w:eastAsia="Calibri" w:hAnsi="Arial" w:cs="Arial"/>
          <w:b/>
          <w:bCs/>
          <w:sz w:val="24"/>
          <w:szCs w:val="24"/>
          <w:lang w:eastAsia="es-MX"/>
        </w:rPr>
        <w:t>Tendencias y retos de la investigación interdisciplinar en educación superior: Trayectoria histórica del trabajo de sus investigadoras e investigadores</w:t>
      </w:r>
    </w:p>
    <w:p w14:paraId="135CF2EA" w14:textId="18ECF047" w:rsidR="002768FD" w:rsidRPr="00D97685" w:rsidRDefault="002768FD" w:rsidP="002768FD">
      <w:pPr>
        <w:tabs>
          <w:tab w:val="left" w:pos="720"/>
        </w:tabs>
        <w:spacing w:after="0" w:line="360" w:lineRule="auto"/>
        <w:jc w:val="both"/>
        <w:rPr>
          <w:rFonts w:ascii="Arial" w:eastAsia="Calibri" w:hAnsi="Arial" w:cs="Arial"/>
          <w:b/>
          <w:bCs/>
          <w:sz w:val="24"/>
          <w:szCs w:val="24"/>
          <w:lang w:eastAsia="es-MX"/>
        </w:rPr>
      </w:pPr>
      <w:r w:rsidRPr="00D97685">
        <w:rPr>
          <w:rFonts w:ascii="Arial" w:eastAsia="Calibri" w:hAnsi="Arial" w:cs="Arial"/>
          <w:b/>
          <w:bCs/>
          <w:sz w:val="24"/>
          <w:szCs w:val="24"/>
          <w:lang w:eastAsia="es-MX"/>
        </w:rPr>
        <w:t>Eloísa Rodríguez Vázquez</w:t>
      </w:r>
    </w:p>
    <w:p w14:paraId="1E1B52A0" w14:textId="6E6726D2" w:rsidR="00A05592" w:rsidRDefault="002768FD" w:rsidP="002768FD">
      <w:pPr>
        <w:tabs>
          <w:tab w:val="left" w:pos="720"/>
        </w:tabs>
        <w:spacing w:after="0" w:line="360" w:lineRule="auto"/>
        <w:jc w:val="both"/>
        <w:rPr>
          <w:rFonts w:ascii="Arial" w:eastAsia="Calibri" w:hAnsi="Arial" w:cs="Arial"/>
          <w:sz w:val="24"/>
          <w:szCs w:val="24"/>
          <w:lang w:eastAsia="es-MX"/>
        </w:rPr>
      </w:pPr>
      <w:r w:rsidRPr="002768FD">
        <w:rPr>
          <w:rFonts w:ascii="Arial" w:eastAsia="Calibri" w:hAnsi="Arial" w:cs="Arial"/>
          <w:sz w:val="24"/>
          <w:szCs w:val="24"/>
          <w:lang w:eastAsia="es-MX"/>
        </w:rPr>
        <w:t xml:space="preserve">Desde su creación, el Centro de Investigación Interdisciplinar para el Desarrollo Universitario (CIIDU) se concibió como una instancia transversal para desarrollar labores de investigación básica y aplicada con una perspectiva interdisciplinaria que gestara la creación de un posgrado que promoviera el desarrollo institucional a través de la articulación de problemáticas educativas, humanísticas y sociales. En este sentido, el CIIDU conjuntó a un grupo de investigadores de las áreas de filosofía, psicología, enseñanza de lenguas extranjeras, ciencias de la educación, sociología, farmacia, arquitectura e ingenierías para el desarrollo de proyectos de vinculación científica y social que permitiera la reflexión de la práctica académica y el abordaje de problemáticas locales, regionales y nacionales, así como el enriquecimiento de los intercambios educativos desde el abordaje con métodos y modalidades de investigación interdisciplinar. Es en este tenor que se presenta un recuento histórico a partir de la recuperación sistemática en matrices de doble entrada de las tendencias de productividad académica de casi 300 productos generados desde la creación del CIIDU en 2016 a 2023 identificando las líneas de abordaje, metodologías empleadas, así como los temas de mayor impacto entre los que destacan la capacidad de agencia, sustentabilidad, migración, competencias en </w:t>
      </w:r>
      <w:r w:rsidRPr="002768FD">
        <w:rPr>
          <w:rFonts w:ascii="Arial" w:eastAsia="Calibri" w:hAnsi="Arial" w:cs="Arial"/>
          <w:sz w:val="24"/>
          <w:szCs w:val="24"/>
          <w:lang w:eastAsia="es-MX"/>
        </w:rPr>
        <w:lastRenderedPageBreak/>
        <w:t>la universidad, currículum, representaciones del buen docente, aprender a aprender, obsolescencia humana,  competencias laborales para la situación causada por la COVID-19, educación 4.0, política y condiciones de repatriación de investigadores en México, educación, resiliencia y participación comunitaria mediante el arte, y; políticas de ciencia y tecnología en México, entre otras. Entre los grandes retos identificados se manifiesta la necesidad de equilibrar las líneas de investigación en el centro, así como el trabajo colaborativo entre investigadoras e investigadores que fortalezcan el análisis y construcción de conocimiento interdisciplinar.</w:t>
      </w:r>
    </w:p>
    <w:p w14:paraId="62266B98" w14:textId="77777777" w:rsidR="00D97685" w:rsidRPr="002768FD" w:rsidRDefault="00D97685" w:rsidP="00D97685">
      <w:pPr>
        <w:tabs>
          <w:tab w:val="left" w:pos="720"/>
        </w:tabs>
        <w:spacing w:after="0" w:line="360" w:lineRule="auto"/>
        <w:jc w:val="both"/>
        <w:rPr>
          <w:rFonts w:ascii="Arial" w:eastAsia="Calibri" w:hAnsi="Arial" w:cs="Arial"/>
          <w:sz w:val="24"/>
          <w:szCs w:val="24"/>
          <w:lang w:eastAsia="es-MX"/>
        </w:rPr>
      </w:pPr>
      <w:r w:rsidRPr="00D97685">
        <w:rPr>
          <w:rFonts w:ascii="Arial" w:eastAsia="Calibri" w:hAnsi="Arial" w:cs="Arial"/>
          <w:b/>
          <w:bCs/>
          <w:sz w:val="24"/>
          <w:szCs w:val="24"/>
          <w:lang w:eastAsia="es-MX"/>
        </w:rPr>
        <w:t>Palabras clave</w:t>
      </w:r>
      <w:r w:rsidRPr="002768FD">
        <w:rPr>
          <w:rFonts w:ascii="Arial" w:eastAsia="Calibri" w:hAnsi="Arial" w:cs="Arial"/>
          <w:sz w:val="24"/>
          <w:szCs w:val="24"/>
          <w:lang w:eastAsia="es-MX"/>
        </w:rPr>
        <w:t>: Interdisciplina, educación superior, investigación.</w:t>
      </w:r>
    </w:p>
    <w:p w14:paraId="014228DE" w14:textId="77777777" w:rsidR="00D97685" w:rsidRPr="003D4F51" w:rsidRDefault="00D97685" w:rsidP="002768FD">
      <w:pPr>
        <w:tabs>
          <w:tab w:val="left" w:pos="720"/>
        </w:tabs>
        <w:spacing w:after="0" w:line="360" w:lineRule="auto"/>
        <w:jc w:val="both"/>
        <w:rPr>
          <w:rFonts w:ascii="Arial" w:eastAsia="Calibri" w:hAnsi="Arial" w:cs="Arial"/>
          <w:sz w:val="24"/>
          <w:szCs w:val="24"/>
          <w:lang w:eastAsia="es-MX"/>
        </w:rPr>
      </w:pPr>
    </w:p>
    <w:sectPr w:rsidR="00D97685" w:rsidRPr="003D4F5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5EFD" w14:textId="77777777" w:rsidR="00B73100" w:rsidRDefault="00B73100" w:rsidP="00471EE9">
      <w:pPr>
        <w:spacing w:after="0" w:line="240" w:lineRule="auto"/>
      </w:pPr>
      <w:r>
        <w:separator/>
      </w:r>
    </w:p>
  </w:endnote>
  <w:endnote w:type="continuationSeparator" w:id="0">
    <w:p w14:paraId="70948D6B" w14:textId="77777777" w:rsidR="00B73100" w:rsidRDefault="00B73100" w:rsidP="0047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FE7A" w14:textId="77777777" w:rsidR="00B73100" w:rsidRDefault="00B73100" w:rsidP="00471EE9">
      <w:pPr>
        <w:spacing w:after="0" w:line="240" w:lineRule="auto"/>
      </w:pPr>
      <w:r>
        <w:separator/>
      </w:r>
    </w:p>
  </w:footnote>
  <w:footnote w:type="continuationSeparator" w:id="0">
    <w:p w14:paraId="61BFD795" w14:textId="77777777" w:rsidR="00B73100" w:rsidRDefault="00B73100" w:rsidP="00471EE9">
      <w:pPr>
        <w:spacing w:after="0" w:line="240" w:lineRule="auto"/>
      </w:pPr>
      <w:r>
        <w:continuationSeparator/>
      </w:r>
    </w:p>
  </w:footnote>
  <w:footnote w:id="1">
    <w:p w14:paraId="564EC50F" w14:textId="68F8E7B9" w:rsidR="00471EE9" w:rsidRDefault="00471EE9">
      <w:pPr>
        <w:pStyle w:val="Textonotapie"/>
      </w:pPr>
      <w:r>
        <w:rPr>
          <w:rStyle w:val="Refdenotaalpie"/>
        </w:rPr>
        <w:footnoteRef/>
      </w:r>
      <w:r>
        <w:t xml:space="preserve"> Máximo grado</w:t>
      </w:r>
      <w:r w:rsidR="0084739E">
        <w:t xml:space="preserve"> de estudios</w:t>
      </w:r>
      <w:r>
        <w:t>, institución de adscripción, e-mail. (hacer esto para cada autor)</w:t>
      </w:r>
      <w:r w:rsidR="0084739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A90D" w14:textId="77777777" w:rsidR="008C2EA2" w:rsidRPr="00320840" w:rsidRDefault="008C2EA2" w:rsidP="008C2EA2">
    <w:pPr>
      <w:spacing w:after="0" w:line="240" w:lineRule="auto"/>
      <w:jc w:val="right"/>
      <w:rPr>
        <w:rFonts w:ascii="Georgia" w:hAnsi="Georgia"/>
        <w:bCs/>
        <w:color w:val="000000" w:themeColor="text1"/>
        <w:sz w:val="18"/>
        <w:szCs w:val="18"/>
        <w14:glow w14:rad="101600">
          <w14:schemeClr w14:val="tx2">
            <w14:alpha w14:val="40000"/>
            <w14:lumMod w14:val="20000"/>
            <w14:lumOff w14:val="80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840">
      <w:rPr>
        <w:rFonts w:ascii="Georgia" w:hAnsi="Georgia"/>
        <w:bCs/>
        <w:color w:val="000000" w:themeColor="text1"/>
        <w:sz w:val="18"/>
        <w:szCs w:val="18"/>
        <w14:glow w14:rad="101600">
          <w14:schemeClr w14:val="tx2">
            <w14:alpha w14:val="40000"/>
            <w14:lumMod w14:val="20000"/>
            <w14:lumOff w14:val="80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Coloquio Internacional Interinstitucional y</w:t>
    </w:r>
  </w:p>
  <w:p w14:paraId="6BD30C3F" w14:textId="77777777" w:rsidR="008C2EA2" w:rsidRPr="00320840" w:rsidRDefault="008C2EA2" w:rsidP="008C2EA2">
    <w:pPr>
      <w:pStyle w:val="Ttulo"/>
      <w:jc w:val="right"/>
      <w:rPr>
        <w:rStyle w:val="Textoennegrita"/>
        <w:b w:val="0"/>
        <w:color w:val="000000" w:themeColor="text1"/>
        <w:spacing w:val="0"/>
        <w:sz w:val="36"/>
        <w:szCs w:val="36"/>
        <w14:glow w14:rad="101600">
          <w14:schemeClr w14:val="tx2">
            <w14:alpha w14:val="40000"/>
            <w14:lumMod w14:val="20000"/>
            <w14:lumOff w14:val="80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840">
      <w:rPr>
        <w:rFonts w:ascii="Georgia" w:hAnsi="Georgia"/>
        <w:bCs/>
        <w:color w:val="000000" w:themeColor="text1"/>
        <w:spacing w:val="0"/>
        <w:sz w:val="18"/>
        <w:szCs w:val="18"/>
        <w14:glow w14:rad="101600">
          <w14:schemeClr w14:val="tx2">
            <w14:alpha w14:val="40000"/>
            <w14:lumMod w14:val="20000"/>
            <w14:lumOff w14:val="80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Encuentro de Investigación de la REDIIEMCO</w:t>
    </w:r>
  </w:p>
  <w:p w14:paraId="5CFA364C" w14:textId="77777777" w:rsidR="008C2EA2" w:rsidRDefault="008C2EA2" w:rsidP="008C2EA2">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670F"/>
    <w:multiLevelType w:val="hybridMultilevel"/>
    <w:tmpl w:val="D10C33FE"/>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start w:val="1"/>
      <w:numFmt w:val="bullet"/>
      <w:lvlText w:val=""/>
      <w:lvlJc w:val="left"/>
      <w:pPr>
        <w:ind w:left="3240" w:hanging="360"/>
      </w:pPr>
      <w:rPr>
        <w:rFonts w:ascii="Wingdings" w:hAnsi="Wingdings" w:hint="default"/>
      </w:rPr>
    </w:lvl>
    <w:lvl w:ilvl="3" w:tplc="080A0001">
      <w:start w:val="1"/>
      <w:numFmt w:val="bullet"/>
      <w:lvlText w:val=""/>
      <w:lvlJc w:val="left"/>
      <w:pPr>
        <w:ind w:left="3960" w:hanging="360"/>
      </w:pPr>
      <w:rPr>
        <w:rFonts w:ascii="Symbol" w:hAnsi="Symbol" w:hint="default"/>
      </w:rPr>
    </w:lvl>
    <w:lvl w:ilvl="4" w:tplc="080A0003">
      <w:start w:val="1"/>
      <w:numFmt w:val="bullet"/>
      <w:lvlText w:val="o"/>
      <w:lvlJc w:val="left"/>
      <w:pPr>
        <w:ind w:left="4680" w:hanging="360"/>
      </w:pPr>
      <w:rPr>
        <w:rFonts w:ascii="Courier New" w:hAnsi="Courier New" w:cs="Courier New" w:hint="default"/>
      </w:rPr>
    </w:lvl>
    <w:lvl w:ilvl="5" w:tplc="080A0005">
      <w:start w:val="1"/>
      <w:numFmt w:val="bullet"/>
      <w:lvlText w:val=""/>
      <w:lvlJc w:val="left"/>
      <w:pPr>
        <w:ind w:left="5400" w:hanging="360"/>
      </w:pPr>
      <w:rPr>
        <w:rFonts w:ascii="Wingdings" w:hAnsi="Wingdings" w:hint="default"/>
      </w:rPr>
    </w:lvl>
    <w:lvl w:ilvl="6" w:tplc="080A0001">
      <w:start w:val="1"/>
      <w:numFmt w:val="bullet"/>
      <w:lvlText w:val=""/>
      <w:lvlJc w:val="left"/>
      <w:pPr>
        <w:ind w:left="6120" w:hanging="360"/>
      </w:pPr>
      <w:rPr>
        <w:rFonts w:ascii="Symbol" w:hAnsi="Symbol" w:hint="default"/>
      </w:rPr>
    </w:lvl>
    <w:lvl w:ilvl="7" w:tplc="080A0003">
      <w:start w:val="1"/>
      <w:numFmt w:val="bullet"/>
      <w:lvlText w:val="o"/>
      <w:lvlJc w:val="left"/>
      <w:pPr>
        <w:ind w:left="6840" w:hanging="360"/>
      </w:pPr>
      <w:rPr>
        <w:rFonts w:ascii="Courier New" w:hAnsi="Courier New" w:cs="Courier New" w:hint="default"/>
      </w:rPr>
    </w:lvl>
    <w:lvl w:ilvl="8" w:tplc="080A0005">
      <w:start w:val="1"/>
      <w:numFmt w:val="bullet"/>
      <w:lvlText w:val=""/>
      <w:lvlJc w:val="left"/>
      <w:pPr>
        <w:ind w:left="7560" w:hanging="360"/>
      </w:pPr>
      <w:rPr>
        <w:rFonts w:ascii="Wingdings" w:hAnsi="Wingdings" w:hint="default"/>
      </w:rPr>
    </w:lvl>
  </w:abstractNum>
  <w:abstractNum w:abstractNumId="1" w15:restartNumberingAfterBreak="0">
    <w:nsid w:val="12A331B1"/>
    <w:multiLevelType w:val="hybridMultilevel"/>
    <w:tmpl w:val="85208BBA"/>
    <w:lvl w:ilvl="0" w:tplc="080A0001">
      <w:start w:val="1"/>
      <w:numFmt w:val="bullet"/>
      <w:lvlText w:val=""/>
      <w:lvlJc w:val="left"/>
      <w:pPr>
        <w:ind w:left="1776" w:hanging="360"/>
      </w:pPr>
      <w:rPr>
        <w:rFonts w:ascii="Symbol" w:hAnsi="Symbol" w:hint="default"/>
      </w:rPr>
    </w:lvl>
    <w:lvl w:ilvl="1" w:tplc="080A0003">
      <w:start w:val="1"/>
      <w:numFmt w:val="bullet"/>
      <w:lvlText w:val="o"/>
      <w:lvlJc w:val="left"/>
      <w:pPr>
        <w:ind w:left="2496" w:hanging="360"/>
      </w:pPr>
      <w:rPr>
        <w:rFonts w:ascii="Courier New" w:hAnsi="Courier New" w:cs="Courier New" w:hint="default"/>
      </w:rPr>
    </w:lvl>
    <w:lvl w:ilvl="2" w:tplc="080A0005">
      <w:start w:val="1"/>
      <w:numFmt w:val="bullet"/>
      <w:lvlText w:val=""/>
      <w:lvlJc w:val="left"/>
      <w:pPr>
        <w:ind w:left="3216" w:hanging="360"/>
      </w:pPr>
      <w:rPr>
        <w:rFonts w:ascii="Wingdings" w:hAnsi="Wingdings" w:hint="default"/>
      </w:rPr>
    </w:lvl>
    <w:lvl w:ilvl="3" w:tplc="080A0001">
      <w:start w:val="1"/>
      <w:numFmt w:val="bullet"/>
      <w:lvlText w:val=""/>
      <w:lvlJc w:val="left"/>
      <w:pPr>
        <w:ind w:left="3936" w:hanging="360"/>
      </w:pPr>
      <w:rPr>
        <w:rFonts w:ascii="Symbol" w:hAnsi="Symbol" w:hint="default"/>
      </w:rPr>
    </w:lvl>
    <w:lvl w:ilvl="4" w:tplc="080A0003">
      <w:start w:val="1"/>
      <w:numFmt w:val="bullet"/>
      <w:lvlText w:val="o"/>
      <w:lvlJc w:val="left"/>
      <w:pPr>
        <w:ind w:left="4656" w:hanging="360"/>
      </w:pPr>
      <w:rPr>
        <w:rFonts w:ascii="Courier New" w:hAnsi="Courier New" w:cs="Courier New" w:hint="default"/>
      </w:rPr>
    </w:lvl>
    <w:lvl w:ilvl="5" w:tplc="080A0005">
      <w:start w:val="1"/>
      <w:numFmt w:val="bullet"/>
      <w:lvlText w:val=""/>
      <w:lvlJc w:val="left"/>
      <w:pPr>
        <w:ind w:left="5376" w:hanging="360"/>
      </w:pPr>
      <w:rPr>
        <w:rFonts w:ascii="Wingdings" w:hAnsi="Wingdings" w:hint="default"/>
      </w:rPr>
    </w:lvl>
    <w:lvl w:ilvl="6" w:tplc="080A0001">
      <w:start w:val="1"/>
      <w:numFmt w:val="bullet"/>
      <w:lvlText w:val=""/>
      <w:lvlJc w:val="left"/>
      <w:pPr>
        <w:ind w:left="6096" w:hanging="360"/>
      </w:pPr>
      <w:rPr>
        <w:rFonts w:ascii="Symbol" w:hAnsi="Symbol" w:hint="default"/>
      </w:rPr>
    </w:lvl>
    <w:lvl w:ilvl="7" w:tplc="080A0003">
      <w:start w:val="1"/>
      <w:numFmt w:val="bullet"/>
      <w:lvlText w:val="o"/>
      <w:lvlJc w:val="left"/>
      <w:pPr>
        <w:ind w:left="6816" w:hanging="360"/>
      </w:pPr>
      <w:rPr>
        <w:rFonts w:ascii="Courier New" w:hAnsi="Courier New" w:cs="Courier New" w:hint="default"/>
      </w:rPr>
    </w:lvl>
    <w:lvl w:ilvl="8" w:tplc="080A0005">
      <w:start w:val="1"/>
      <w:numFmt w:val="bullet"/>
      <w:lvlText w:val=""/>
      <w:lvlJc w:val="left"/>
      <w:pPr>
        <w:ind w:left="7536" w:hanging="360"/>
      </w:pPr>
      <w:rPr>
        <w:rFonts w:ascii="Wingdings" w:hAnsi="Wingdings" w:hint="default"/>
      </w:rPr>
    </w:lvl>
  </w:abstractNum>
  <w:abstractNum w:abstractNumId="2" w15:restartNumberingAfterBreak="0">
    <w:nsid w:val="265E0FF3"/>
    <w:multiLevelType w:val="hybridMultilevel"/>
    <w:tmpl w:val="F92000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A55235"/>
    <w:multiLevelType w:val="hybridMultilevel"/>
    <w:tmpl w:val="F1AAB29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399749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3012024">
    <w:abstractNumId w:val="0"/>
  </w:num>
  <w:num w:numId="3" w16cid:durableId="697389246">
    <w:abstractNumId w:val="1"/>
  </w:num>
  <w:num w:numId="4" w16cid:durableId="5474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E9"/>
    <w:rsid w:val="00107438"/>
    <w:rsid w:val="00157876"/>
    <w:rsid w:val="001C6A60"/>
    <w:rsid w:val="0021439F"/>
    <w:rsid w:val="002768FD"/>
    <w:rsid w:val="003D2552"/>
    <w:rsid w:val="003D4F51"/>
    <w:rsid w:val="004538EA"/>
    <w:rsid w:val="00471EE9"/>
    <w:rsid w:val="004F6D3D"/>
    <w:rsid w:val="0061109C"/>
    <w:rsid w:val="0064534C"/>
    <w:rsid w:val="00760A22"/>
    <w:rsid w:val="008136F5"/>
    <w:rsid w:val="0084739E"/>
    <w:rsid w:val="008C2EA2"/>
    <w:rsid w:val="008C72CC"/>
    <w:rsid w:val="008E107F"/>
    <w:rsid w:val="00952B2E"/>
    <w:rsid w:val="009B3E5A"/>
    <w:rsid w:val="00A05592"/>
    <w:rsid w:val="00A94087"/>
    <w:rsid w:val="00B73100"/>
    <w:rsid w:val="00BC322E"/>
    <w:rsid w:val="00BE2508"/>
    <w:rsid w:val="00C60839"/>
    <w:rsid w:val="00C91104"/>
    <w:rsid w:val="00D2298B"/>
    <w:rsid w:val="00D97685"/>
    <w:rsid w:val="00DA5D40"/>
    <w:rsid w:val="00DD5713"/>
    <w:rsid w:val="00EE540A"/>
    <w:rsid w:val="00EE79CC"/>
    <w:rsid w:val="00F05F20"/>
    <w:rsid w:val="00F35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AF05"/>
  <w15:chartTrackingRefBased/>
  <w15:docId w15:val="{F01B9D2C-FCA4-4043-B6A0-6795246C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552"/>
    <w:pPr>
      <w:spacing w:line="256" w:lineRule="auto"/>
    </w:pPr>
    <w:rPr>
      <w:rFonts w:eastAsiaTheme="minorEastAsia"/>
      <w:lang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1EE9"/>
    <w:pPr>
      <w:ind w:left="720"/>
      <w:contextualSpacing/>
    </w:pPr>
    <w:rPr>
      <w:rFonts w:eastAsiaTheme="minorHAnsi"/>
      <w:kern w:val="0"/>
      <w:lang w:eastAsia="en-US"/>
      <w14:ligatures w14:val="none"/>
    </w:rPr>
  </w:style>
  <w:style w:type="paragraph" w:styleId="Textonotapie">
    <w:name w:val="footnote text"/>
    <w:basedOn w:val="Normal"/>
    <w:link w:val="TextonotapieCar"/>
    <w:uiPriority w:val="99"/>
    <w:semiHidden/>
    <w:unhideWhenUsed/>
    <w:rsid w:val="00471E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1EE9"/>
    <w:rPr>
      <w:rFonts w:eastAsiaTheme="minorEastAsia"/>
      <w:sz w:val="20"/>
      <w:szCs w:val="20"/>
      <w:lang w:eastAsia="zh-TW"/>
    </w:rPr>
  </w:style>
  <w:style w:type="character" w:styleId="Refdenotaalpie">
    <w:name w:val="footnote reference"/>
    <w:basedOn w:val="Fuentedeprrafopredeter"/>
    <w:uiPriority w:val="99"/>
    <w:semiHidden/>
    <w:unhideWhenUsed/>
    <w:rsid w:val="00471EE9"/>
    <w:rPr>
      <w:vertAlign w:val="superscript"/>
    </w:rPr>
  </w:style>
  <w:style w:type="paragraph" w:styleId="Encabezado">
    <w:name w:val="header"/>
    <w:basedOn w:val="Normal"/>
    <w:link w:val="EncabezadoCar"/>
    <w:uiPriority w:val="99"/>
    <w:unhideWhenUsed/>
    <w:rsid w:val="008C2E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EA2"/>
    <w:rPr>
      <w:rFonts w:eastAsiaTheme="minorEastAsia"/>
      <w:lang w:eastAsia="zh-TW"/>
    </w:rPr>
  </w:style>
  <w:style w:type="paragraph" w:styleId="Piedepgina">
    <w:name w:val="footer"/>
    <w:basedOn w:val="Normal"/>
    <w:link w:val="PiedepginaCar"/>
    <w:uiPriority w:val="99"/>
    <w:unhideWhenUsed/>
    <w:rsid w:val="008C2E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EA2"/>
    <w:rPr>
      <w:rFonts w:eastAsiaTheme="minorEastAsia"/>
      <w:lang w:eastAsia="zh-TW"/>
    </w:rPr>
  </w:style>
  <w:style w:type="paragraph" w:styleId="Ttulo">
    <w:name w:val="Title"/>
    <w:basedOn w:val="Normal"/>
    <w:next w:val="Normal"/>
    <w:link w:val="TtuloCar"/>
    <w:uiPriority w:val="10"/>
    <w:qFormat/>
    <w:rsid w:val="008C2E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2EA2"/>
    <w:rPr>
      <w:rFonts w:asciiTheme="majorHAnsi" w:eastAsiaTheme="majorEastAsia" w:hAnsiTheme="majorHAnsi" w:cstheme="majorBidi"/>
      <w:spacing w:val="-10"/>
      <w:kern w:val="28"/>
      <w:sz w:val="56"/>
      <w:szCs w:val="56"/>
      <w:lang w:eastAsia="zh-TW"/>
    </w:rPr>
  </w:style>
  <w:style w:type="character" w:styleId="Textoennegrita">
    <w:name w:val="Strong"/>
    <w:basedOn w:val="Fuentedeprrafopredeter"/>
    <w:uiPriority w:val="22"/>
    <w:qFormat/>
    <w:rsid w:val="008C2EA2"/>
    <w:rPr>
      <w:b/>
      <w:bCs/>
    </w:rPr>
  </w:style>
  <w:style w:type="table" w:styleId="Tablaconcuadrcula">
    <w:name w:val="Table Grid"/>
    <w:basedOn w:val="Tablanormal"/>
    <w:uiPriority w:val="39"/>
    <w:rsid w:val="00611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6110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21439F"/>
    <w:rPr>
      <w:color w:val="0563C1" w:themeColor="hyperlink"/>
      <w:u w:val="single"/>
    </w:rPr>
  </w:style>
  <w:style w:type="character" w:styleId="Mencinsinresolver">
    <w:name w:val="Unresolved Mention"/>
    <w:basedOn w:val="Fuentedeprrafopredeter"/>
    <w:uiPriority w:val="99"/>
    <w:semiHidden/>
    <w:unhideWhenUsed/>
    <w:rsid w:val="0021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49">
      <w:bodyDiv w:val="1"/>
      <w:marLeft w:val="0"/>
      <w:marRight w:val="0"/>
      <w:marTop w:val="0"/>
      <w:marBottom w:val="0"/>
      <w:divBdr>
        <w:top w:val="none" w:sz="0" w:space="0" w:color="auto"/>
        <w:left w:val="none" w:sz="0" w:space="0" w:color="auto"/>
        <w:bottom w:val="none" w:sz="0" w:space="0" w:color="auto"/>
        <w:right w:val="none" w:sz="0" w:space="0" w:color="auto"/>
      </w:divBdr>
    </w:div>
    <w:div w:id="11867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E1090-8F46-433D-8526-99664403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1634</Words>
  <Characters>8990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Juarez Toledo</dc:creator>
  <cp:keywords/>
  <dc:description/>
  <cp:lastModifiedBy>RAMIREZ PEREZ JORGE ARIEL</cp:lastModifiedBy>
  <cp:revision>16</cp:revision>
  <dcterms:created xsi:type="dcterms:W3CDTF">2024-04-05T03:48:00Z</dcterms:created>
  <dcterms:modified xsi:type="dcterms:W3CDTF">2024-04-05T04:22:00Z</dcterms:modified>
</cp:coreProperties>
</file>