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C3505"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Con-Ciencia: ADN y Biodiversidad en Educación Primaria</w:t>
      </w:r>
    </w:p>
    <w:p w14:paraId="00000002" w14:textId="77777777" w:rsidR="007C3505" w:rsidRDefault="00000000">
      <w:pPr>
        <w:pBdr>
          <w:top w:val="nil"/>
          <w:left w:val="nil"/>
          <w:bottom w:val="nil"/>
          <w:right w:val="nil"/>
          <w:between w:val="nil"/>
        </w:pBdr>
        <w:spacing w:line="240" w:lineRule="auto"/>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u w:val="single"/>
        </w:rPr>
        <w:t>Florencia Siri</w:t>
      </w:r>
      <w:r>
        <w:rPr>
          <w:rFonts w:ascii="Times New Roman" w:eastAsia="Times New Roman" w:hAnsi="Times New Roman" w:cs="Times New Roman"/>
          <w:color w:val="4472C4"/>
          <w:sz w:val="24"/>
          <w:szCs w:val="24"/>
          <w:vertAlign w:val="superscript"/>
        </w:rPr>
        <w:t>1</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4472C4"/>
          <w:sz w:val="24"/>
          <w:szCs w:val="24"/>
          <w:u w:val="single"/>
        </w:rPr>
        <w:t>Gabriela Rodríguez Giordano</w:t>
      </w:r>
      <w:r>
        <w:rPr>
          <w:rFonts w:ascii="Times New Roman" w:eastAsia="Times New Roman" w:hAnsi="Times New Roman" w:cs="Times New Roman"/>
          <w:color w:val="4472C4"/>
          <w:sz w:val="24"/>
          <w:szCs w:val="24"/>
          <w:vertAlign w:val="superscript"/>
        </w:rPr>
        <w:t>2</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4472C4"/>
          <w:sz w:val="24"/>
          <w:szCs w:val="24"/>
          <w:u w:val="single"/>
        </w:rPr>
        <w:t>Paola Panizza</w:t>
      </w:r>
      <w:r>
        <w:rPr>
          <w:rFonts w:ascii="Times New Roman" w:eastAsia="Times New Roman" w:hAnsi="Times New Roman" w:cs="Times New Roman"/>
          <w:color w:val="4472C4"/>
          <w:sz w:val="24"/>
          <w:szCs w:val="24"/>
          <w:vertAlign w:val="superscript"/>
        </w:rPr>
        <w:t>3,4</w:t>
      </w:r>
      <w:r>
        <w:rPr>
          <w:rFonts w:ascii="Times New Roman" w:eastAsia="Times New Roman" w:hAnsi="Times New Roman" w:cs="Times New Roman"/>
          <w:color w:val="4472C4"/>
          <w:sz w:val="24"/>
          <w:szCs w:val="24"/>
        </w:rPr>
        <w:t>, Mariana Barraco</w:t>
      </w:r>
      <w:r>
        <w:rPr>
          <w:rFonts w:ascii="Times New Roman" w:eastAsia="Times New Roman" w:hAnsi="Times New Roman" w:cs="Times New Roman"/>
          <w:color w:val="4472C4"/>
          <w:sz w:val="24"/>
          <w:szCs w:val="24"/>
          <w:vertAlign w:val="superscript"/>
        </w:rPr>
        <w:t>3</w:t>
      </w:r>
      <w:r>
        <w:rPr>
          <w:rFonts w:ascii="Times New Roman" w:eastAsia="Times New Roman" w:hAnsi="Times New Roman" w:cs="Times New Roman"/>
          <w:color w:val="4472C4"/>
          <w:sz w:val="24"/>
          <w:szCs w:val="24"/>
        </w:rPr>
        <w:t>, Margarita Brovetto</w:t>
      </w:r>
      <w:r>
        <w:rPr>
          <w:rFonts w:ascii="Times New Roman" w:eastAsia="Times New Roman" w:hAnsi="Times New Roman" w:cs="Times New Roman"/>
          <w:color w:val="4472C4"/>
          <w:sz w:val="24"/>
          <w:szCs w:val="24"/>
          <w:vertAlign w:val="superscript"/>
        </w:rPr>
        <w:t>5</w:t>
      </w:r>
      <w:r>
        <w:rPr>
          <w:rFonts w:ascii="Times New Roman" w:eastAsia="Times New Roman" w:hAnsi="Times New Roman" w:cs="Times New Roman"/>
          <w:color w:val="4472C4"/>
          <w:sz w:val="24"/>
          <w:szCs w:val="24"/>
        </w:rPr>
        <w:t>, Roberto Castro</w:t>
      </w:r>
      <w:r>
        <w:rPr>
          <w:rFonts w:ascii="Times New Roman" w:eastAsia="Times New Roman" w:hAnsi="Times New Roman" w:cs="Times New Roman"/>
          <w:color w:val="4472C4"/>
          <w:sz w:val="24"/>
          <w:szCs w:val="24"/>
          <w:vertAlign w:val="superscript"/>
        </w:rPr>
        <w:t>3</w:t>
      </w:r>
      <w:r>
        <w:rPr>
          <w:rFonts w:ascii="Times New Roman" w:eastAsia="Times New Roman" w:hAnsi="Times New Roman" w:cs="Times New Roman"/>
          <w:color w:val="4472C4"/>
          <w:sz w:val="24"/>
          <w:szCs w:val="24"/>
        </w:rPr>
        <w:t>, Gabriela da Rosa</w:t>
      </w:r>
      <w:r>
        <w:rPr>
          <w:rFonts w:ascii="Times New Roman" w:eastAsia="Times New Roman" w:hAnsi="Times New Roman" w:cs="Times New Roman"/>
          <w:color w:val="4472C4"/>
          <w:sz w:val="24"/>
          <w:szCs w:val="24"/>
          <w:vertAlign w:val="superscript"/>
        </w:rPr>
        <w:t>6</w:t>
      </w:r>
      <w:r>
        <w:rPr>
          <w:rFonts w:ascii="Times New Roman" w:eastAsia="Times New Roman" w:hAnsi="Times New Roman" w:cs="Times New Roman"/>
          <w:color w:val="4472C4"/>
          <w:sz w:val="24"/>
          <w:szCs w:val="24"/>
        </w:rPr>
        <w:t>, César Iglesias</w:t>
      </w:r>
      <w:r>
        <w:rPr>
          <w:rFonts w:ascii="Times New Roman" w:eastAsia="Times New Roman" w:hAnsi="Times New Roman" w:cs="Times New Roman"/>
          <w:color w:val="4472C4"/>
          <w:sz w:val="24"/>
          <w:szCs w:val="24"/>
          <w:vertAlign w:val="superscript"/>
        </w:rPr>
        <w:t>3,4</w:t>
      </w:r>
      <w:r>
        <w:rPr>
          <w:rFonts w:ascii="Times New Roman" w:eastAsia="Times New Roman" w:hAnsi="Times New Roman" w:cs="Times New Roman"/>
          <w:color w:val="4472C4"/>
          <w:sz w:val="24"/>
          <w:szCs w:val="24"/>
        </w:rPr>
        <w:t>, Soledad Martínez</w:t>
      </w:r>
      <w:r>
        <w:rPr>
          <w:rFonts w:ascii="Times New Roman" w:eastAsia="Times New Roman" w:hAnsi="Times New Roman" w:cs="Times New Roman"/>
          <w:color w:val="4472C4"/>
          <w:sz w:val="24"/>
          <w:szCs w:val="24"/>
          <w:vertAlign w:val="superscript"/>
        </w:rPr>
        <w:t>3</w:t>
      </w:r>
      <w:r>
        <w:rPr>
          <w:rFonts w:ascii="Times New Roman" w:eastAsia="Times New Roman" w:hAnsi="Times New Roman" w:cs="Times New Roman"/>
          <w:color w:val="4472C4"/>
          <w:sz w:val="24"/>
          <w:szCs w:val="24"/>
        </w:rPr>
        <w:t>, Mariella Terán</w:t>
      </w:r>
      <w:r>
        <w:rPr>
          <w:rFonts w:ascii="Times New Roman" w:eastAsia="Times New Roman" w:hAnsi="Times New Roman" w:cs="Times New Roman"/>
          <w:color w:val="4472C4"/>
          <w:sz w:val="24"/>
          <w:szCs w:val="24"/>
          <w:vertAlign w:val="superscript"/>
        </w:rPr>
        <w:t>7</w:t>
      </w:r>
      <w:r>
        <w:rPr>
          <w:rFonts w:ascii="Times New Roman" w:eastAsia="Times New Roman" w:hAnsi="Times New Roman" w:cs="Times New Roman"/>
          <w:color w:val="4472C4"/>
          <w:sz w:val="24"/>
          <w:szCs w:val="24"/>
        </w:rPr>
        <w:t>, Agustina Vila</w:t>
      </w:r>
      <w:r>
        <w:rPr>
          <w:rFonts w:ascii="Times New Roman" w:eastAsia="Times New Roman" w:hAnsi="Times New Roman" w:cs="Times New Roman"/>
          <w:color w:val="4472C4"/>
          <w:sz w:val="24"/>
          <w:szCs w:val="24"/>
          <w:vertAlign w:val="superscript"/>
        </w:rPr>
        <w:t>4,5</w:t>
      </w:r>
      <w:r>
        <w:rPr>
          <w:rFonts w:ascii="Times New Roman" w:eastAsia="Times New Roman" w:hAnsi="Times New Roman" w:cs="Times New Roman"/>
          <w:color w:val="4472C4"/>
          <w:sz w:val="24"/>
          <w:szCs w:val="24"/>
        </w:rPr>
        <w:t>, María Inés Siri</w:t>
      </w:r>
      <w:r>
        <w:rPr>
          <w:rFonts w:ascii="Times New Roman" w:eastAsia="Times New Roman" w:hAnsi="Times New Roman" w:cs="Times New Roman"/>
          <w:color w:val="4472C4"/>
          <w:sz w:val="24"/>
          <w:szCs w:val="24"/>
          <w:vertAlign w:val="superscript"/>
        </w:rPr>
        <w:t>3</w:t>
      </w:r>
      <w:r>
        <w:rPr>
          <w:rFonts w:ascii="Times New Roman" w:eastAsia="Times New Roman" w:hAnsi="Times New Roman" w:cs="Times New Roman"/>
          <w:color w:val="4472C4"/>
          <w:sz w:val="24"/>
          <w:szCs w:val="24"/>
        </w:rPr>
        <w:t>, Sonia Rodríguez Giordano</w:t>
      </w:r>
      <w:r>
        <w:rPr>
          <w:rFonts w:ascii="Times New Roman" w:eastAsia="Times New Roman" w:hAnsi="Times New Roman" w:cs="Times New Roman"/>
          <w:color w:val="4472C4"/>
          <w:sz w:val="24"/>
          <w:szCs w:val="24"/>
          <w:vertAlign w:val="superscript"/>
        </w:rPr>
        <w:t>3,4</w:t>
      </w:r>
    </w:p>
    <w:p w14:paraId="00000003"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 xml:space="preserve">1 </w:t>
      </w:r>
      <w:proofErr w:type="gramStart"/>
      <w:r>
        <w:rPr>
          <w:color w:val="4472C4"/>
          <w:sz w:val="20"/>
          <w:szCs w:val="20"/>
        </w:rPr>
        <w:t>Escuela</w:t>
      </w:r>
      <w:proofErr w:type="gramEnd"/>
      <w:r>
        <w:rPr>
          <w:color w:val="4472C4"/>
          <w:sz w:val="20"/>
          <w:szCs w:val="20"/>
        </w:rPr>
        <w:t xml:space="preserve"> Naciones Unidas, Tiempo Completo, DGEIP, ANEP</w:t>
      </w:r>
    </w:p>
    <w:p w14:paraId="00000004"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 xml:space="preserve">2 </w:t>
      </w:r>
      <w:proofErr w:type="gramStart"/>
      <w:r>
        <w:rPr>
          <w:color w:val="4472C4"/>
          <w:sz w:val="20"/>
          <w:szCs w:val="20"/>
        </w:rPr>
        <w:t>Escuela</w:t>
      </w:r>
      <w:proofErr w:type="gramEnd"/>
      <w:r>
        <w:rPr>
          <w:color w:val="4472C4"/>
          <w:sz w:val="20"/>
          <w:szCs w:val="20"/>
        </w:rPr>
        <w:t xml:space="preserve"> N°376, Tiempo Completo, DGEIP, ANEP</w:t>
      </w:r>
    </w:p>
    <w:p w14:paraId="00000005"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 xml:space="preserve">3 </w:t>
      </w:r>
      <w:proofErr w:type="gramStart"/>
      <w:r>
        <w:rPr>
          <w:color w:val="4472C4"/>
          <w:sz w:val="20"/>
          <w:szCs w:val="20"/>
        </w:rPr>
        <w:t>Laboratorio</w:t>
      </w:r>
      <w:proofErr w:type="gramEnd"/>
      <w:r>
        <w:rPr>
          <w:color w:val="4472C4"/>
          <w:sz w:val="20"/>
          <w:szCs w:val="20"/>
        </w:rPr>
        <w:t xml:space="preserve"> de Microbiología Molecular, DEPBIO, Facultad de Química, Udelar</w:t>
      </w:r>
    </w:p>
    <w:p w14:paraId="00000006"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 xml:space="preserve">4 </w:t>
      </w:r>
      <w:proofErr w:type="gramStart"/>
      <w:r>
        <w:rPr>
          <w:color w:val="4472C4"/>
          <w:sz w:val="20"/>
          <w:szCs w:val="20"/>
        </w:rPr>
        <w:t>Laboratorio</w:t>
      </w:r>
      <w:proofErr w:type="gramEnd"/>
      <w:r>
        <w:rPr>
          <w:color w:val="4472C4"/>
          <w:sz w:val="20"/>
          <w:szCs w:val="20"/>
        </w:rPr>
        <w:t xml:space="preserve"> de Biocatálisis y Biotransformaciones, DEPBIO-DQO, Facultad de Química, Udelar</w:t>
      </w:r>
    </w:p>
    <w:p w14:paraId="00000007"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 xml:space="preserve">5 </w:t>
      </w:r>
      <w:proofErr w:type="gramStart"/>
      <w:r>
        <w:rPr>
          <w:color w:val="4472C4"/>
          <w:sz w:val="20"/>
          <w:szCs w:val="20"/>
        </w:rPr>
        <w:t>Laboratorio</w:t>
      </w:r>
      <w:proofErr w:type="gramEnd"/>
      <w:r>
        <w:rPr>
          <w:color w:val="4472C4"/>
          <w:sz w:val="20"/>
          <w:szCs w:val="20"/>
        </w:rPr>
        <w:t xml:space="preserve"> de Síntesis Orgánica, DQO, Facultad de Química, Udelar </w:t>
      </w:r>
    </w:p>
    <w:p w14:paraId="00000008"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vertAlign w:val="superscript"/>
        </w:rPr>
        <w:t>6</w:t>
      </w:r>
      <w:r>
        <w:rPr>
          <w:color w:val="4472C4"/>
          <w:sz w:val="20"/>
          <w:szCs w:val="20"/>
        </w:rPr>
        <w:t xml:space="preserve"> </w:t>
      </w:r>
      <w:proofErr w:type="gramStart"/>
      <w:r>
        <w:rPr>
          <w:color w:val="4472C4"/>
          <w:sz w:val="20"/>
          <w:szCs w:val="20"/>
        </w:rPr>
        <w:t>Biofísica</w:t>
      </w:r>
      <w:proofErr w:type="gramEnd"/>
      <w:r>
        <w:rPr>
          <w:color w:val="4472C4"/>
          <w:sz w:val="20"/>
          <w:szCs w:val="20"/>
        </w:rPr>
        <w:t xml:space="preserve"> Computacional, Departamento de Ciencias </w:t>
      </w:r>
      <w:proofErr w:type="spellStart"/>
      <w:r>
        <w:rPr>
          <w:color w:val="4472C4"/>
          <w:sz w:val="20"/>
          <w:szCs w:val="20"/>
        </w:rPr>
        <w:t>Biológicass</w:t>
      </w:r>
      <w:proofErr w:type="spellEnd"/>
      <w:r>
        <w:rPr>
          <w:color w:val="4472C4"/>
          <w:sz w:val="20"/>
          <w:szCs w:val="20"/>
        </w:rPr>
        <w:t>, CENUR Litoral Norte, Udelar</w:t>
      </w:r>
    </w:p>
    <w:p w14:paraId="00000009" w14:textId="77777777" w:rsidR="007C3505" w:rsidRDefault="00000000">
      <w:pPr>
        <w:pBdr>
          <w:top w:val="nil"/>
          <w:left w:val="nil"/>
          <w:bottom w:val="nil"/>
          <w:right w:val="nil"/>
          <w:between w:val="nil"/>
        </w:pBdr>
        <w:spacing w:before="60" w:after="0" w:line="240" w:lineRule="auto"/>
        <w:rPr>
          <w:color w:val="4472C4"/>
          <w:sz w:val="20"/>
          <w:szCs w:val="20"/>
        </w:rPr>
      </w:pPr>
      <w:r>
        <w:rPr>
          <w:color w:val="4472C4"/>
          <w:sz w:val="20"/>
          <w:szCs w:val="20"/>
          <w:u w:val="single"/>
          <w:vertAlign w:val="superscript"/>
        </w:rPr>
        <w:t xml:space="preserve">7 </w:t>
      </w:r>
      <w:proofErr w:type="gramStart"/>
      <w:r>
        <w:rPr>
          <w:color w:val="4472C4"/>
          <w:sz w:val="20"/>
          <w:szCs w:val="20"/>
        </w:rPr>
        <w:t>Área  de</w:t>
      </w:r>
      <w:proofErr w:type="gramEnd"/>
      <w:r>
        <w:rPr>
          <w:color w:val="4472C4"/>
          <w:sz w:val="20"/>
          <w:szCs w:val="20"/>
        </w:rPr>
        <w:t xml:space="preserve"> Radioquímica, DEC, Facultad de Química, Udelar</w:t>
      </w:r>
    </w:p>
    <w:p w14:paraId="0000000A" w14:textId="77777777" w:rsidR="007C3505" w:rsidRDefault="007C350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0B" w14:textId="0D5B3ADC" w:rsidR="007C3505"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Nuestro país se caracteriza por una cultura </w:t>
      </w:r>
      <w:r>
        <w:rPr>
          <w:rFonts w:ascii="Times New Roman" w:eastAsia="Times New Roman" w:hAnsi="Times New Roman" w:cs="Times New Roman"/>
          <w:sz w:val="24"/>
          <w:szCs w:val="24"/>
        </w:rPr>
        <w:t>predominantemente</w:t>
      </w:r>
      <w:r>
        <w:rPr>
          <w:rFonts w:ascii="Times New Roman" w:eastAsia="Times New Roman" w:hAnsi="Times New Roman" w:cs="Times New Roman"/>
          <w:color w:val="000000"/>
          <w:sz w:val="24"/>
          <w:szCs w:val="24"/>
        </w:rPr>
        <w:t xml:space="preserve"> humanista, donde las ciencias naturales y exactas se ven muchas veces como distantes, aún en entornos educativos. En este contexto, el Centro CEIBOS se propuso como objetivo </w:t>
      </w:r>
      <w:r>
        <w:rPr>
          <w:rFonts w:ascii="Times New Roman" w:eastAsia="Times New Roman" w:hAnsi="Times New Roman" w:cs="Times New Roman"/>
          <w:sz w:val="24"/>
          <w:szCs w:val="24"/>
        </w:rPr>
        <w:t xml:space="preserve">integrar </w:t>
      </w:r>
      <w:r>
        <w:rPr>
          <w:rFonts w:ascii="Times New Roman" w:eastAsia="Times New Roman" w:hAnsi="Times New Roman" w:cs="Times New Roman"/>
          <w:color w:val="000000"/>
          <w:sz w:val="24"/>
          <w:szCs w:val="24"/>
        </w:rPr>
        <w:t xml:space="preserve">los temas de ADN y Biodiversidad en el trabajo curricular de estudiantes de </w:t>
      </w:r>
      <w:r>
        <w:rPr>
          <w:rFonts w:ascii="Times New Roman" w:eastAsia="Times New Roman" w:hAnsi="Times New Roman" w:cs="Times New Roman"/>
          <w:sz w:val="24"/>
          <w:szCs w:val="24"/>
        </w:rPr>
        <w:t>sexto</w:t>
      </w:r>
      <w:r>
        <w:rPr>
          <w:rFonts w:ascii="Times New Roman" w:eastAsia="Times New Roman" w:hAnsi="Times New Roman" w:cs="Times New Roman"/>
          <w:color w:val="000000"/>
          <w:sz w:val="24"/>
          <w:szCs w:val="24"/>
        </w:rPr>
        <w:t xml:space="preserve"> grado de educación primaria a través de dinámicas interdisciplinarias </w:t>
      </w:r>
      <w:r>
        <w:rPr>
          <w:rFonts w:ascii="Times New Roman" w:eastAsia="Times New Roman" w:hAnsi="Times New Roman" w:cs="Times New Roman"/>
          <w:sz w:val="24"/>
          <w:szCs w:val="24"/>
        </w:rPr>
        <w:t>e interactivas</w:t>
      </w:r>
      <w:r>
        <w:rPr>
          <w:rFonts w:ascii="Times New Roman" w:eastAsia="Times New Roman" w:hAnsi="Times New Roman" w:cs="Times New Roman"/>
          <w:color w:val="000000"/>
          <w:sz w:val="24"/>
          <w:szCs w:val="24"/>
        </w:rPr>
        <w:t xml:space="preserve">. La estrategia </w:t>
      </w:r>
      <w:r>
        <w:rPr>
          <w:rFonts w:ascii="Times New Roman" w:eastAsia="Times New Roman" w:hAnsi="Times New Roman" w:cs="Times New Roman"/>
          <w:sz w:val="24"/>
          <w:szCs w:val="24"/>
        </w:rPr>
        <w:t xml:space="preserve">adoptada para lograr este objetivo implicó el </w:t>
      </w:r>
      <w:r>
        <w:rPr>
          <w:rFonts w:ascii="Times New Roman" w:eastAsia="Times New Roman" w:hAnsi="Times New Roman" w:cs="Times New Roman"/>
          <w:color w:val="000000"/>
          <w:sz w:val="24"/>
          <w:szCs w:val="24"/>
        </w:rPr>
        <w:t xml:space="preserve">involucramiento de diferentes actores </w:t>
      </w:r>
      <w:r>
        <w:rPr>
          <w:rFonts w:ascii="Times New Roman" w:eastAsia="Times New Roman" w:hAnsi="Times New Roman" w:cs="Times New Roman"/>
          <w:sz w:val="24"/>
          <w:szCs w:val="24"/>
        </w:rPr>
        <w:t xml:space="preserve">incluyendo </w:t>
      </w:r>
      <w:r>
        <w:rPr>
          <w:rFonts w:ascii="Times New Roman" w:eastAsia="Times New Roman" w:hAnsi="Times New Roman" w:cs="Times New Roman"/>
          <w:color w:val="000000"/>
          <w:sz w:val="24"/>
          <w:szCs w:val="24"/>
        </w:rPr>
        <w:t>maestr</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estudiantes u</w:t>
      </w:r>
      <w:r>
        <w:rPr>
          <w:rFonts w:ascii="Times New Roman" w:eastAsia="Times New Roman" w:hAnsi="Times New Roman" w:cs="Times New Roman"/>
          <w:sz w:val="24"/>
          <w:szCs w:val="24"/>
        </w:rPr>
        <w:t xml:space="preserve">niversitarios </w:t>
      </w:r>
      <w:r>
        <w:rPr>
          <w:rFonts w:ascii="Times New Roman" w:eastAsia="Times New Roman" w:hAnsi="Times New Roman" w:cs="Times New Roman"/>
          <w:color w:val="000000"/>
          <w:sz w:val="24"/>
          <w:szCs w:val="24"/>
        </w:rPr>
        <w:t xml:space="preserve">de grado y docentes de diferentes áreas del Centro. </w:t>
      </w:r>
      <w:r>
        <w:rPr>
          <w:rFonts w:ascii="Times New Roman" w:eastAsia="Times New Roman" w:hAnsi="Times New Roman" w:cs="Times New Roman"/>
          <w:sz w:val="24"/>
          <w:szCs w:val="24"/>
        </w:rPr>
        <w:t>El proyecto inició con talleres motivacionales para maestros, facilitados por un equipo mixto de docentes universitarios y de educación primaria. El material que surgió de dichos talleres constituyó la base para incorporar estudiantes de grado de Udelar, quienes, supervisados por el equipo docente, diseñaron recursos didácticos adecuados para su implementación en el contexto escolar. Estos recursos abarcaron diversas actividades, incluyendo prácticas experimentales como la extracción de ADN, así como juegos interactivos vinculados a la estructura y función del ADN y a su relación con la generación de biodiversidad. Finalmente, estas actividades se pusieron en práctica en dos escuelas metropolitanas de tiempo completo, involucrando la participación de 150 escolares de sexto año. Actualmente se está trabajando para implementar las actividades como recursos educativos abiertos a nivel de CEIBAL. Los resultados obtenidos a través de estas primeras experiencias sugieren un impacto positivo en el interés y la comprensión de docentes y estudiantes de educación primaria sobre temas científicos complejos, subrayando la importancia de incorporar contenidos de ciencia de manera lúdica y accesible. Se destaca también el intercambio entre docentes y estudiantes de diferentes niveles educativos, lo que aportó a la formación integral de los diferentes actores participantes. Se plantea a futuro profundizar y enriquecer estas acciones conjugando disciplinas hacia el desarrollo de nuevas propuestas.</w:t>
      </w:r>
    </w:p>
    <w:sectPr w:rsidR="007C35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05"/>
    <w:rsid w:val="007C3505"/>
    <w:rsid w:val="00CB2A7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9906"/>
  <w15:docId w15:val="{B85EF19C-0F2D-45F1-9634-D60054C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28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D2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D289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D289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D289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D28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28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28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28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D289A"/>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FD289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D289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D289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D289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D289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D28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28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28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289A"/>
    <w:rPr>
      <w:rFonts w:eastAsiaTheme="majorEastAsia" w:cstheme="majorBidi"/>
      <w:color w:val="272727" w:themeColor="text1" w:themeTint="D8"/>
    </w:rPr>
  </w:style>
  <w:style w:type="character" w:customStyle="1" w:styleId="TtuloCar">
    <w:name w:val="Título Car"/>
    <w:basedOn w:val="Fuentedeprrafopredeter"/>
    <w:link w:val="Ttulo"/>
    <w:uiPriority w:val="10"/>
    <w:rsid w:val="00FD28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FD28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289A"/>
    <w:pPr>
      <w:spacing w:before="160"/>
      <w:jc w:val="center"/>
    </w:pPr>
    <w:rPr>
      <w:i/>
      <w:iCs/>
      <w:color w:val="404040" w:themeColor="text1" w:themeTint="BF"/>
    </w:rPr>
  </w:style>
  <w:style w:type="character" w:customStyle="1" w:styleId="CitaCar">
    <w:name w:val="Cita Car"/>
    <w:basedOn w:val="Fuentedeprrafopredeter"/>
    <w:link w:val="Cita"/>
    <w:uiPriority w:val="29"/>
    <w:rsid w:val="00FD289A"/>
    <w:rPr>
      <w:i/>
      <w:iCs/>
      <w:color w:val="404040" w:themeColor="text1" w:themeTint="BF"/>
    </w:rPr>
  </w:style>
  <w:style w:type="paragraph" w:styleId="Prrafodelista">
    <w:name w:val="List Paragraph"/>
    <w:basedOn w:val="Normal"/>
    <w:uiPriority w:val="34"/>
    <w:qFormat/>
    <w:rsid w:val="00FD289A"/>
    <w:pPr>
      <w:ind w:left="720"/>
      <w:contextualSpacing/>
    </w:pPr>
  </w:style>
  <w:style w:type="character" w:styleId="nfasisintenso">
    <w:name w:val="Intense Emphasis"/>
    <w:basedOn w:val="Fuentedeprrafopredeter"/>
    <w:uiPriority w:val="21"/>
    <w:qFormat/>
    <w:rsid w:val="00FD289A"/>
    <w:rPr>
      <w:i/>
      <w:iCs/>
      <w:color w:val="2F5496" w:themeColor="accent1" w:themeShade="BF"/>
    </w:rPr>
  </w:style>
  <w:style w:type="paragraph" w:styleId="Citadestacada">
    <w:name w:val="Intense Quote"/>
    <w:basedOn w:val="Normal"/>
    <w:next w:val="Normal"/>
    <w:link w:val="CitadestacadaCar"/>
    <w:uiPriority w:val="30"/>
    <w:qFormat/>
    <w:rsid w:val="00FD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D289A"/>
    <w:rPr>
      <w:i/>
      <w:iCs/>
      <w:color w:val="2F5496" w:themeColor="accent1" w:themeShade="BF"/>
    </w:rPr>
  </w:style>
  <w:style w:type="character" w:styleId="Referenciaintensa">
    <w:name w:val="Intense Reference"/>
    <w:basedOn w:val="Fuentedeprrafopredeter"/>
    <w:uiPriority w:val="32"/>
    <w:qFormat/>
    <w:rsid w:val="00FD289A"/>
    <w:rPr>
      <w:b/>
      <w:bCs/>
      <w:smallCaps/>
      <w:color w:val="2F5496" w:themeColor="accent1" w:themeShade="BF"/>
      <w:spacing w:val="5"/>
    </w:rPr>
  </w:style>
  <w:style w:type="paragraph" w:styleId="NormalWeb">
    <w:name w:val="Normal (Web)"/>
    <w:basedOn w:val="Normal"/>
    <w:uiPriority w:val="99"/>
    <w:unhideWhenUsed/>
    <w:rsid w:val="00FD289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D289A"/>
    <w:rPr>
      <w:b/>
      <w:bCs/>
    </w:rPr>
  </w:style>
  <w:style w:type="character" w:styleId="Refdecomentario">
    <w:name w:val="annotation reference"/>
    <w:basedOn w:val="Fuentedeprrafopredeter"/>
    <w:uiPriority w:val="99"/>
    <w:semiHidden/>
    <w:unhideWhenUsed/>
    <w:rsid w:val="00AB049B"/>
    <w:rPr>
      <w:sz w:val="16"/>
      <w:szCs w:val="16"/>
    </w:rPr>
  </w:style>
  <w:style w:type="paragraph" w:styleId="Textocomentario">
    <w:name w:val="annotation text"/>
    <w:basedOn w:val="Normal"/>
    <w:link w:val="TextocomentarioCar"/>
    <w:uiPriority w:val="99"/>
    <w:unhideWhenUsed/>
    <w:rsid w:val="00AB049B"/>
    <w:pPr>
      <w:spacing w:line="240" w:lineRule="auto"/>
    </w:pPr>
    <w:rPr>
      <w:sz w:val="20"/>
      <w:szCs w:val="20"/>
    </w:rPr>
  </w:style>
  <w:style w:type="character" w:customStyle="1" w:styleId="TextocomentarioCar">
    <w:name w:val="Texto comentario Car"/>
    <w:basedOn w:val="Fuentedeprrafopredeter"/>
    <w:link w:val="Textocomentario"/>
    <w:uiPriority w:val="99"/>
    <w:rsid w:val="00AB049B"/>
    <w:rPr>
      <w:sz w:val="20"/>
      <w:szCs w:val="20"/>
    </w:rPr>
  </w:style>
  <w:style w:type="paragraph" w:styleId="Asuntodelcomentario">
    <w:name w:val="annotation subject"/>
    <w:basedOn w:val="Textocomentario"/>
    <w:next w:val="Textocomentario"/>
    <w:link w:val="AsuntodelcomentarioCar"/>
    <w:uiPriority w:val="99"/>
    <w:semiHidden/>
    <w:unhideWhenUsed/>
    <w:rsid w:val="00AB049B"/>
    <w:rPr>
      <w:b/>
      <w:bCs/>
    </w:rPr>
  </w:style>
  <w:style w:type="character" w:customStyle="1" w:styleId="AsuntodelcomentarioCar">
    <w:name w:val="Asunto del comentario Car"/>
    <w:basedOn w:val="TextocomentarioCar"/>
    <w:link w:val="Asuntodelcomentario"/>
    <w:uiPriority w:val="99"/>
    <w:semiHidden/>
    <w:rsid w:val="00AB049B"/>
    <w:rPr>
      <w:b/>
      <w:bCs/>
      <w:sz w:val="20"/>
      <w:szCs w:val="20"/>
    </w:rPr>
  </w:style>
  <w:style w:type="character" w:customStyle="1" w:styleId="cf01">
    <w:name w:val="cf01"/>
    <w:basedOn w:val="Fuentedeprrafopredeter"/>
    <w:rsid w:val="00F7531F"/>
    <w:rPr>
      <w:rFonts w:ascii="Segoe UI" w:hAnsi="Segoe UI" w:cs="Segoe UI" w:hint="default"/>
      <w:sz w:val="18"/>
      <w:szCs w:val="18"/>
    </w:rPr>
  </w:style>
  <w:style w:type="paragraph" w:customStyle="1" w:styleId="pf0">
    <w:name w:val="pf0"/>
    <w:basedOn w:val="Normal"/>
    <w:rsid w:val="00F75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U5GRhH4iOF4kWQf4QDbqHNbVg==">CgMxLjA4AGolChRzdWdnZXN0LjRoeXI3eTJ6eXR3chINQWd1c3RpbmEgVmlsYWonChRzdWdnZXN0LjVzeDBmbHA2dGF5dRIPTWFyaWVsbGEgVGVyw6FuciExSnREYW1teHhGZy1STDhkVkplblE5SzR2a0Y3OFF6WDE=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Rodriguez</dc:creator>
  <cp:lastModifiedBy>Sonia Rodriguez</cp:lastModifiedBy>
  <cp:revision>2</cp:revision>
  <dcterms:created xsi:type="dcterms:W3CDTF">2024-03-12T14:57:00Z</dcterms:created>
  <dcterms:modified xsi:type="dcterms:W3CDTF">2024-03-22T16:35:00Z</dcterms:modified>
</cp:coreProperties>
</file>