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Resumen </w:t>
      </w:r>
    </w:p>
    <w:p w:rsidR="00000000" w:rsidDel="00000000" w:rsidP="00000000" w:rsidRDefault="00000000" w:rsidRPr="00000000" w14:paraId="0000000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contexto de la educación superior, los planes de desarrollo institucional tienen como objetivo fundamental alinear a toda la institución detrás de una estrategia común. En el caso de esta universidad chilena privada, objeto de esta investigación-acción, se diseñó para que siga avanzando en una propuesta educativa coherente con los desafíos del siglo XXI. Uno de ellos es la interdisciplina, sello formativo y pilar de su proyecto educativo. En este sentido, existe una falta de criterios para evaluar la interdisciplinariedad en las asignaturas con el reto de alcanzar el objetivo estratégico de consolidar una oferta de programas académicos interdisciplinarios inmersos en el proyecto educativo de pregrado, cuyo indicador es el porcentaje de alumnos titulados con experiencia interdisciplinaria en el periodo 2021-2025. El propósito de este estudio es desarrollar una rúbrica analítica de evaluación de la interdisciplinariedad en programas académicos de pregrado de esta universidad. La metodología se realizó mediante un análisis de la validez de contenido por parte de expertos con base en el enfoque de la innovación curricular y evaluación educativa con los siguientes pasos: 1) identificación de criterios fundamentales que caracterizan la interdisciplinariedad; 2) construcción de una rúbrica analítica; y 3) validación de contenido de la rúbrica por un grupo de jueces. Los resultados del análisis cualitativo de las opiniones de los expertos revelaron cuáles son los criterios considerados relevantes en la evaluación. La rúbrica analítica analizada es un instrumento válido para identificar la interdisciplinariedad en programas académicos de educación superior. Ocho de los veinte criterios son relevantes según la opinión de los expertos, destacando la pertinencia y relevancia de estos elementos en la estructura de la rúbrica. Sin embargo, para mejorar la validez de contenido se sugiere expandir el espectro de evaluación incluyendo un nuevo criterio que considere la composición del equipo docente y la diversidad de las carreras involucradas. Además, se subraya la importancia de especificar la competencia de interdisciplinariedad que se pretende desarrollar en los estudiantes, fundamentando así los criterios de evaluación en objetivos de aprendizaje concretos y medibles. En conclusión, el estudio ha culminado en el desarrollo de una rúbrica analítica válida para la evaluación de la interdisciplinariedad en programas académicos de pregrado, resaltando su relevancia y efectividad. </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Palabras clave: </w:t>
      </w:r>
      <w:r w:rsidDel="00000000" w:rsidR="00000000" w:rsidRPr="00000000">
        <w:rPr>
          <w:rFonts w:ascii="Times New Roman" w:cs="Times New Roman" w:eastAsia="Times New Roman" w:hAnsi="Times New Roman"/>
          <w:rtl w:val="0"/>
        </w:rPr>
        <w:t xml:space="preserve">interdisciplinariedad, rúbrica analítica, validación de contenido, educación superior, competencia interdisciplinaria.</w:t>
      </w:r>
    </w:p>
    <w:p w:rsidR="00000000" w:rsidDel="00000000" w:rsidP="00000000" w:rsidRDefault="00000000" w:rsidRPr="00000000" w14:paraId="0000000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